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213" w:rsidRPr="00192B83" w:rsidRDefault="00671213" w:rsidP="00671213">
      <w:pPr>
        <w:spacing w:after="0" w:line="240" w:lineRule="auto"/>
        <w:jc w:val="center"/>
        <w:rPr>
          <w:rFonts w:ascii="Times New Roman" w:hAnsi="Times New Roman" w:cs="Times New Roman"/>
          <w:b/>
          <w:sz w:val="28"/>
          <w:szCs w:val="28"/>
        </w:rPr>
      </w:pPr>
      <w:r w:rsidRPr="00192B83">
        <w:rPr>
          <w:rFonts w:ascii="Times New Roman" w:hAnsi="Times New Roman" w:cs="Times New Roman"/>
          <w:b/>
          <w:sz w:val="28"/>
          <w:szCs w:val="28"/>
        </w:rPr>
        <w:t>Администрация Веретейского сельского поселения</w:t>
      </w:r>
    </w:p>
    <w:p w:rsidR="00671213" w:rsidRPr="00192B83" w:rsidRDefault="00671213" w:rsidP="00671213">
      <w:pPr>
        <w:spacing w:after="0" w:line="240" w:lineRule="auto"/>
        <w:jc w:val="center"/>
        <w:rPr>
          <w:rFonts w:ascii="Times New Roman" w:hAnsi="Times New Roman" w:cs="Times New Roman"/>
          <w:b/>
          <w:sz w:val="24"/>
          <w:szCs w:val="24"/>
          <w:u w:val="single"/>
        </w:rPr>
      </w:pPr>
      <w:r w:rsidRPr="00192B83">
        <w:rPr>
          <w:rFonts w:ascii="Times New Roman" w:hAnsi="Times New Roman" w:cs="Times New Roman"/>
          <w:sz w:val="28"/>
          <w:szCs w:val="28"/>
        </w:rPr>
        <w:t xml:space="preserve"> Некоузский муниципальный район  Ярославская область</w:t>
      </w:r>
      <w:r w:rsidRPr="00192B83">
        <w:rPr>
          <w:rFonts w:ascii="Times New Roman" w:hAnsi="Times New Roman" w:cs="Times New Roman"/>
          <w:sz w:val="24"/>
          <w:szCs w:val="24"/>
          <w:u w:val="single"/>
        </w:rPr>
        <w:t xml:space="preserve"> _____________________________________________________________ </w:t>
      </w:r>
    </w:p>
    <w:p w:rsidR="00671213" w:rsidRPr="00192B83" w:rsidRDefault="00671213" w:rsidP="00671213">
      <w:pPr>
        <w:spacing w:after="0" w:line="240" w:lineRule="auto"/>
        <w:jc w:val="center"/>
        <w:rPr>
          <w:rFonts w:ascii="Times New Roman" w:hAnsi="Times New Roman" w:cs="Times New Roman"/>
          <w:b/>
          <w:sz w:val="32"/>
          <w:szCs w:val="32"/>
        </w:rPr>
      </w:pPr>
      <w:r w:rsidRPr="00192B83">
        <w:rPr>
          <w:rFonts w:ascii="Times New Roman" w:hAnsi="Times New Roman" w:cs="Times New Roman"/>
          <w:b/>
          <w:sz w:val="32"/>
          <w:szCs w:val="32"/>
        </w:rPr>
        <w:t>ПОСТАНОВЛЕНИЕ</w:t>
      </w:r>
    </w:p>
    <w:p w:rsidR="00671213" w:rsidRPr="00192B83" w:rsidRDefault="00671213" w:rsidP="00671213">
      <w:pPr>
        <w:spacing w:after="0" w:line="240" w:lineRule="auto"/>
        <w:jc w:val="center"/>
        <w:rPr>
          <w:rFonts w:ascii="Times New Roman" w:hAnsi="Times New Roman" w:cs="Times New Roman"/>
          <w:b/>
          <w:sz w:val="24"/>
          <w:szCs w:val="24"/>
        </w:rPr>
      </w:pPr>
    </w:p>
    <w:p w:rsidR="00671213" w:rsidRPr="00192B83" w:rsidRDefault="00671213" w:rsidP="00671213">
      <w:pPr>
        <w:spacing w:after="0" w:line="240" w:lineRule="auto"/>
        <w:rPr>
          <w:rFonts w:ascii="Times New Roman" w:hAnsi="Times New Roman" w:cs="Times New Roman"/>
          <w:sz w:val="24"/>
          <w:szCs w:val="24"/>
        </w:rPr>
      </w:pPr>
      <w:r w:rsidRPr="00192B83">
        <w:rPr>
          <w:rFonts w:ascii="Times New Roman" w:hAnsi="Times New Roman" w:cs="Times New Roman"/>
          <w:sz w:val="24"/>
          <w:szCs w:val="24"/>
        </w:rPr>
        <w:t xml:space="preserve">от 20.09.2018г.                                                                                                                       № </w:t>
      </w:r>
      <w:r>
        <w:rPr>
          <w:rFonts w:ascii="Times New Roman" w:hAnsi="Times New Roman" w:cs="Times New Roman"/>
          <w:sz w:val="24"/>
          <w:szCs w:val="24"/>
        </w:rPr>
        <w:t>206</w:t>
      </w:r>
    </w:p>
    <w:p w:rsidR="00671213" w:rsidRPr="00192B83" w:rsidRDefault="00671213" w:rsidP="00671213">
      <w:pPr>
        <w:spacing w:after="0" w:line="240" w:lineRule="auto"/>
        <w:rPr>
          <w:rFonts w:ascii="Times New Roman" w:hAnsi="Times New Roman" w:cs="Times New Roman"/>
          <w:sz w:val="24"/>
          <w:szCs w:val="24"/>
        </w:rPr>
      </w:pPr>
    </w:p>
    <w:p w:rsidR="00671213" w:rsidRPr="00192B83" w:rsidRDefault="00671213" w:rsidP="00671213">
      <w:pPr>
        <w:spacing w:after="0" w:line="240" w:lineRule="auto"/>
        <w:rPr>
          <w:rFonts w:ascii="Times New Roman" w:hAnsi="Times New Roman" w:cs="Times New Roman"/>
          <w:sz w:val="24"/>
          <w:szCs w:val="24"/>
        </w:rPr>
      </w:pPr>
      <w:r w:rsidRPr="00192B83">
        <w:rPr>
          <w:rFonts w:ascii="Times New Roman" w:hAnsi="Times New Roman" w:cs="Times New Roman"/>
          <w:sz w:val="24"/>
          <w:szCs w:val="24"/>
        </w:rPr>
        <w:t xml:space="preserve">Об основных направлениях </w:t>
      </w:r>
      <w:proofErr w:type="gramStart"/>
      <w:r w:rsidRPr="00192B83">
        <w:rPr>
          <w:rFonts w:ascii="Times New Roman" w:hAnsi="Times New Roman" w:cs="Times New Roman"/>
          <w:sz w:val="24"/>
          <w:szCs w:val="24"/>
        </w:rPr>
        <w:t>бюджетной</w:t>
      </w:r>
      <w:proofErr w:type="gramEnd"/>
      <w:r w:rsidRPr="00192B83">
        <w:rPr>
          <w:rFonts w:ascii="Times New Roman" w:hAnsi="Times New Roman" w:cs="Times New Roman"/>
          <w:sz w:val="24"/>
          <w:szCs w:val="24"/>
        </w:rPr>
        <w:t xml:space="preserve"> и налоговой</w:t>
      </w:r>
    </w:p>
    <w:p w:rsidR="00671213" w:rsidRPr="00192B83" w:rsidRDefault="00671213" w:rsidP="00671213">
      <w:pPr>
        <w:spacing w:after="0" w:line="240" w:lineRule="auto"/>
        <w:rPr>
          <w:rFonts w:ascii="Times New Roman" w:hAnsi="Times New Roman" w:cs="Times New Roman"/>
          <w:sz w:val="24"/>
          <w:szCs w:val="24"/>
        </w:rPr>
      </w:pPr>
      <w:r w:rsidRPr="00192B83">
        <w:rPr>
          <w:rFonts w:ascii="Times New Roman" w:hAnsi="Times New Roman" w:cs="Times New Roman"/>
          <w:sz w:val="24"/>
          <w:szCs w:val="24"/>
        </w:rPr>
        <w:t xml:space="preserve">политики Веретейского сельского поселения на 2019 год </w:t>
      </w:r>
    </w:p>
    <w:p w:rsidR="00671213" w:rsidRPr="00192B83" w:rsidRDefault="00671213" w:rsidP="00671213">
      <w:pPr>
        <w:spacing w:after="0" w:line="240" w:lineRule="auto"/>
        <w:rPr>
          <w:rFonts w:ascii="Times New Roman" w:hAnsi="Times New Roman" w:cs="Times New Roman"/>
          <w:sz w:val="24"/>
          <w:szCs w:val="24"/>
        </w:rPr>
      </w:pPr>
      <w:r w:rsidRPr="00192B83">
        <w:rPr>
          <w:rFonts w:ascii="Times New Roman" w:hAnsi="Times New Roman" w:cs="Times New Roman"/>
          <w:sz w:val="24"/>
          <w:szCs w:val="24"/>
        </w:rPr>
        <w:t>и на плановый период 2020 и 2021 годов</w:t>
      </w:r>
    </w:p>
    <w:p w:rsidR="00671213" w:rsidRPr="00192B83" w:rsidRDefault="00671213" w:rsidP="00671213">
      <w:pPr>
        <w:spacing w:after="0" w:line="240" w:lineRule="auto"/>
        <w:rPr>
          <w:rFonts w:ascii="Times New Roman" w:hAnsi="Times New Roman" w:cs="Times New Roman"/>
          <w:sz w:val="24"/>
          <w:szCs w:val="24"/>
        </w:rPr>
      </w:pPr>
    </w:p>
    <w:p w:rsidR="00671213" w:rsidRPr="00192B83" w:rsidRDefault="00671213" w:rsidP="00671213">
      <w:pPr>
        <w:pStyle w:val="ConsPlusTitle"/>
        <w:widowControl/>
        <w:jc w:val="both"/>
        <w:rPr>
          <w:rFonts w:ascii="Times New Roman" w:hAnsi="Times New Roman" w:cs="Times New Roman"/>
          <w:b w:val="0"/>
          <w:sz w:val="24"/>
          <w:szCs w:val="24"/>
        </w:rPr>
      </w:pP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В целях разработки проекта бюджета Веретейского сельского поселения на 2019 год и на плановый период 2020 и 2021 годов, в соответствии с требованиями </w:t>
      </w:r>
      <w:hyperlink r:id="rId5" w:history="1">
        <w:r w:rsidRPr="00192B83">
          <w:rPr>
            <w:rStyle w:val="a3"/>
            <w:rFonts w:ascii="Times New Roman" w:hAnsi="Times New Roman"/>
            <w:color w:val="auto"/>
            <w:sz w:val="24"/>
            <w:szCs w:val="24"/>
          </w:rPr>
          <w:t>пункта 2 статьи 172</w:t>
        </w:r>
      </w:hyperlink>
      <w:r w:rsidRPr="00192B83">
        <w:rPr>
          <w:rFonts w:ascii="Times New Roman" w:hAnsi="Times New Roman" w:cs="Times New Roman"/>
          <w:sz w:val="24"/>
          <w:szCs w:val="24"/>
        </w:rPr>
        <w:t>, 184.2 Бюджетного кодекса Российской Федерации</w:t>
      </w:r>
    </w:p>
    <w:p w:rsidR="00671213" w:rsidRPr="00192B83" w:rsidRDefault="00671213" w:rsidP="00671213">
      <w:pPr>
        <w:pStyle w:val="ConsPlusTitle"/>
        <w:widowControl/>
        <w:jc w:val="both"/>
        <w:rPr>
          <w:rFonts w:ascii="Times New Roman" w:hAnsi="Times New Roman" w:cs="Times New Roman"/>
          <w:b w:val="0"/>
          <w:sz w:val="24"/>
          <w:szCs w:val="24"/>
        </w:rPr>
      </w:pPr>
      <w:r w:rsidRPr="00192B83">
        <w:rPr>
          <w:rFonts w:ascii="Times New Roman" w:hAnsi="Times New Roman" w:cs="Times New Roman"/>
          <w:b w:val="0"/>
          <w:sz w:val="24"/>
          <w:szCs w:val="24"/>
        </w:rPr>
        <w:t>АДМИНИСТРАЦИЯ ПОСТАНОВЛЯЕТ:</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 </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1. Утвердить:</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 </w:t>
      </w:r>
      <w:hyperlink r:id="rId6" w:anchor="sub_1000" w:history="1">
        <w:r w:rsidRPr="00192B83">
          <w:rPr>
            <w:rStyle w:val="a3"/>
            <w:rFonts w:ascii="Times New Roman" w:hAnsi="Times New Roman"/>
            <w:color w:val="auto"/>
            <w:sz w:val="24"/>
            <w:szCs w:val="24"/>
          </w:rPr>
          <w:t>Основные направления</w:t>
        </w:r>
      </w:hyperlink>
      <w:r w:rsidRPr="00192B83">
        <w:rPr>
          <w:rFonts w:ascii="Times New Roman" w:hAnsi="Times New Roman" w:cs="Times New Roman"/>
          <w:sz w:val="24"/>
          <w:szCs w:val="24"/>
        </w:rPr>
        <w:t xml:space="preserve"> бюджетной политики Веретейского сельского поселения  на 2019 год и на плановый период 2020 и 2021 годов (Приложение № 1);</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 </w:t>
      </w:r>
      <w:hyperlink r:id="rId7" w:anchor="sub_2000" w:history="1">
        <w:r w:rsidRPr="00192B83">
          <w:rPr>
            <w:rStyle w:val="a3"/>
            <w:rFonts w:ascii="Times New Roman" w:hAnsi="Times New Roman"/>
            <w:color w:val="auto"/>
            <w:sz w:val="24"/>
            <w:szCs w:val="24"/>
          </w:rPr>
          <w:t>Основные направления</w:t>
        </w:r>
      </w:hyperlink>
      <w:r w:rsidRPr="00192B83">
        <w:rPr>
          <w:rFonts w:ascii="Times New Roman" w:hAnsi="Times New Roman" w:cs="Times New Roman"/>
          <w:sz w:val="24"/>
          <w:szCs w:val="24"/>
        </w:rPr>
        <w:t xml:space="preserve"> налоговой политики Веретейского сельского поселения  на 2019 год и на плановый период 2020 и 2021 годов (Приложение № 1).</w:t>
      </w:r>
    </w:p>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2. Администрации Веретейского сельского поселения  при разработке проекта бюджета поселения на 2019 год и на плановый период 2020 и 2021 годов обеспечить соблюдение основных направлений бюджетной и налоговой политики Веретейского сельского поселения, указанных в </w:t>
      </w:r>
      <w:hyperlink r:id="rId8" w:anchor="sub_1" w:history="1">
        <w:r w:rsidRPr="00192B83">
          <w:rPr>
            <w:rStyle w:val="a3"/>
            <w:rFonts w:ascii="Times New Roman" w:hAnsi="Times New Roman"/>
            <w:color w:val="auto"/>
            <w:sz w:val="24"/>
            <w:szCs w:val="24"/>
          </w:rPr>
          <w:t>пункте 1</w:t>
        </w:r>
      </w:hyperlink>
      <w:r w:rsidRPr="00192B83">
        <w:rPr>
          <w:rFonts w:ascii="Times New Roman" w:hAnsi="Times New Roman" w:cs="Times New Roman"/>
          <w:sz w:val="24"/>
          <w:szCs w:val="24"/>
        </w:rPr>
        <w:t>.</w:t>
      </w:r>
    </w:p>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3. </w:t>
      </w:r>
      <w:proofErr w:type="gramStart"/>
      <w:r w:rsidRPr="00192B83">
        <w:rPr>
          <w:rFonts w:ascii="Times New Roman" w:hAnsi="Times New Roman" w:cs="Times New Roman"/>
          <w:sz w:val="24"/>
          <w:szCs w:val="24"/>
        </w:rPr>
        <w:t>Контроль за</w:t>
      </w:r>
      <w:proofErr w:type="gramEnd"/>
      <w:r w:rsidRPr="00192B83">
        <w:rPr>
          <w:rFonts w:ascii="Times New Roman" w:hAnsi="Times New Roman" w:cs="Times New Roman"/>
          <w:sz w:val="24"/>
          <w:szCs w:val="24"/>
        </w:rPr>
        <w:t xml:space="preserve"> исполнением Постановления оставляю за собой.</w:t>
      </w:r>
    </w:p>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4. Настоящее Постановление вступает в силу с момента подписания.</w:t>
      </w:r>
    </w:p>
    <w:p w:rsidR="00671213" w:rsidRPr="00192B83" w:rsidRDefault="00671213" w:rsidP="00671213">
      <w:pPr>
        <w:spacing w:after="0" w:line="240" w:lineRule="auto"/>
        <w:jc w:val="both"/>
        <w:rPr>
          <w:rFonts w:ascii="Times New Roman" w:hAnsi="Times New Roman" w:cs="Times New Roman"/>
          <w:sz w:val="24"/>
          <w:szCs w:val="24"/>
        </w:rPr>
      </w:pPr>
    </w:p>
    <w:tbl>
      <w:tblPr>
        <w:tblW w:w="0" w:type="auto"/>
        <w:tblInd w:w="108" w:type="dxa"/>
        <w:tblLook w:val="04A0"/>
      </w:tblPr>
      <w:tblGrid>
        <w:gridCol w:w="6299"/>
        <w:gridCol w:w="3164"/>
      </w:tblGrid>
      <w:tr w:rsidR="00671213" w:rsidRPr="00192B83" w:rsidTr="00D14534">
        <w:tc>
          <w:tcPr>
            <w:tcW w:w="6666" w:type="dxa"/>
            <w:hideMark/>
          </w:tcPr>
          <w:p w:rsidR="00671213" w:rsidRPr="00192B83" w:rsidRDefault="00671213" w:rsidP="00D14534">
            <w:pPr>
              <w:pStyle w:val="a6"/>
              <w:spacing w:line="360" w:lineRule="auto"/>
              <w:jc w:val="both"/>
              <w:rPr>
                <w:rFonts w:ascii="Times New Roman" w:hAnsi="Times New Roman" w:cs="Times New Roman"/>
              </w:rPr>
            </w:pPr>
            <w:r w:rsidRPr="00192B83">
              <w:rPr>
                <w:rFonts w:ascii="Times New Roman" w:hAnsi="Times New Roman" w:cs="Times New Roman"/>
              </w:rPr>
              <w:t>Глав</w:t>
            </w:r>
            <w:r>
              <w:rPr>
                <w:rFonts w:ascii="Times New Roman" w:hAnsi="Times New Roman" w:cs="Times New Roman"/>
              </w:rPr>
              <w:t xml:space="preserve">а </w:t>
            </w:r>
          </w:p>
          <w:p w:rsidR="00671213" w:rsidRPr="00192B83" w:rsidRDefault="00671213" w:rsidP="00D14534">
            <w:pPr>
              <w:pStyle w:val="a6"/>
              <w:spacing w:line="360" w:lineRule="auto"/>
              <w:jc w:val="both"/>
              <w:rPr>
                <w:rFonts w:ascii="Times New Roman" w:hAnsi="Times New Roman" w:cs="Times New Roman"/>
              </w:rPr>
            </w:pPr>
            <w:r w:rsidRPr="00192B83">
              <w:rPr>
                <w:rFonts w:ascii="Times New Roman" w:hAnsi="Times New Roman" w:cs="Times New Roman"/>
              </w:rPr>
              <w:t>Веретейского сельского поселения</w:t>
            </w:r>
          </w:p>
        </w:tc>
        <w:tc>
          <w:tcPr>
            <w:tcW w:w="3333" w:type="dxa"/>
            <w:hideMark/>
          </w:tcPr>
          <w:p w:rsidR="00671213" w:rsidRPr="00192B83" w:rsidRDefault="00671213" w:rsidP="00D14534">
            <w:pPr>
              <w:pStyle w:val="a5"/>
              <w:spacing w:line="360" w:lineRule="auto"/>
              <w:rPr>
                <w:rFonts w:ascii="Times New Roman" w:hAnsi="Times New Roman" w:cs="Times New Roman"/>
              </w:rPr>
            </w:pPr>
          </w:p>
          <w:p w:rsidR="00671213" w:rsidRPr="00192B83" w:rsidRDefault="00671213" w:rsidP="00D14534">
            <w:pPr>
              <w:pStyle w:val="a5"/>
              <w:spacing w:line="360" w:lineRule="auto"/>
              <w:rPr>
                <w:rFonts w:ascii="Times New Roman" w:hAnsi="Times New Roman" w:cs="Times New Roman"/>
              </w:rPr>
            </w:pPr>
            <w:r w:rsidRPr="00192B83">
              <w:rPr>
                <w:rFonts w:ascii="Times New Roman" w:hAnsi="Times New Roman" w:cs="Times New Roman"/>
              </w:rPr>
              <w:t xml:space="preserve">                         </w:t>
            </w:r>
            <w:r>
              <w:rPr>
                <w:rFonts w:ascii="Times New Roman" w:hAnsi="Times New Roman" w:cs="Times New Roman"/>
              </w:rPr>
              <w:t xml:space="preserve">   </w:t>
            </w:r>
            <w:r w:rsidRPr="00192B83">
              <w:rPr>
                <w:rFonts w:ascii="Times New Roman" w:hAnsi="Times New Roman" w:cs="Times New Roman"/>
              </w:rPr>
              <w:t xml:space="preserve">Т.Б. </w:t>
            </w:r>
            <w:proofErr w:type="spellStart"/>
            <w:r w:rsidRPr="00192B83">
              <w:rPr>
                <w:rFonts w:ascii="Times New Roman" w:hAnsi="Times New Roman" w:cs="Times New Roman"/>
              </w:rPr>
              <w:t>Гавриш</w:t>
            </w:r>
            <w:proofErr w:type="spellEnd"/>
          </w:p>
        </w:tc>
      </w:tr>
    </w:tbl>
    <w:p w:rsidR="00671213" w:rsidRPr="00192B83" w:rsidRDefault="00671213" w:rsidP="00671213">
      <w:pPr>
        <w:rPr>
          <w:rFonts w:ascii="Arial" w:hAnsi="Arial" w:cs="Arial"/>
        </w:rPr>
      </w:pPr>
    </w:p>
    <w:p w:rsidR="00671213" w:rsidRPr="00192B83" w:rsidRDefault="00671213" w:rsidP="00671213">
      <w:pPr>
        <w:pStyle w:val="1"/>
        <w:rPr>
          <w:rFonts w:ascii="Times New Roman" w:hAnsi="Times New Roman" w:cs="Times New Roman"/>
          <w:color w:val="auto"/>
        </w:rPr>
      </w:pPr>
    </w:p>
    <w:p w:rsidR="00671213" w:rsidRPr="00192B83" w:rsidRDefault="00671213" w:rsidP="00671213"/>
    <w:p w:rsidR="00671213" w:rsidRPr="00192B83" w:rsidRDefault="00671213" w:rsidP="00671213"/>
    <w:p w:rsidR="00671213" w:rsidRPr="00192B83" w:rsidRDefault="00671213" w:rsidP="00671213"/>
    <w:p w:rsidR="00671213" w:rsidRPr="00192B83" w:rsidRDefault="00671213" w:rsidP="00671213"/>
    <w:p w:rsidR="00671213" w:rsidRPr="00192B83" w:rsidRDefault="00671213" w:rsidP="00671213"/>
    <w:p w:rsidR="00671213" w:rsidRPr="00192B83" w:rsidRDefault="00671213" w:rsidP="00671213"/>
    <w:p w:rsidR="00671213" w:rsidRPr="00192B83" w:rsidRDefault="00671213" w:rsidP="00671213"/>
    <w:p w:rsidR="00671213" w:rsidRPr="00192B83" w:rsidRDefault="00671213" w:rsidP="00671213">
      <w:pPr>
        <w:pStyle w:val="1"/>
        <w:tabs>
          <w:tab w:val="left" w:pos="3150"/>
          <w:tab w:val="center" w:pos="4677"/>
        </w:tabs>
        <w:spacing w:before="0" w:after="0"/>
        <w:jc w:val="right"/>
        <w:rPr>
          <w:rFonts w:ascii="Times New Roman" w:hAnsi="Times New Roman" w:cs="Times New Roman"/>
          <w:b w:val="0"/>
          <w:color w:val="auto"/>
        </w:rPr>
      </w:pPr>
      <w:r w:rsidRPr="00192B83">
        <w:rPr>
          <w:rFonts w:ascii="Times New Roman" w:hAnsi="Times New Roman" w:cs="Times New Roman"/>
          <w:b w:val="0"/>
          <w:color w:val="auto"/>
        </w:rPr>
        <w:tab/>
      </w:r>
    </w:p>
    <w:p w:rsidR="00671213" w:rsidRPr="00192B83" w:rsidRDefault="00671213" w:rsidP="00671213">
      <w:pPr>
        <w:spacing w:after="0" w:line="240" w:lineRule="auto"/>
        <w:jc w:val="right"/>
        <w:rPr>
          <w:rFonts w:ascii="Times New Roman" w:hAnsi="Times New Roman" w:cs="Times New Roman"/>
          <w:sz w:val="24"/>
          <w:szCs w:val="24"/>
        </w:rPr>
      </w:pPr>
      <w:r w:rsidRPr="00192B83">
        <w:rPr>
          <w:rFonts w:ascii="Times New Roman" w:hAnsi="Times New Roman" w:cs="Times New Roman"/>
          <w:sz w:val="24"/>
          <w:szCs w:val="24"/>
        </w:rPr>
        <w:lastRenderedPageBreak/>
        <w:t>Приложение № 1</w:t>
      </w:r>
    </w:p>
    <w:p w:rsidR="00671213" w:rsidRPr="00192B83" w:rsidRDefault="00671213" w:rsidP="00671213">
      <w:pPr>
        <w:spacing w:after="0" w:line="240" w:lineRule="auto"/>
        <w:jc w:val="right"/>
        <w:rPr>
          <w:rFonts w:ascii="Times New Roman" w:hAnsi="Times New Roman" w:cs="Times New Roman"/>
          <w:sz w:val="24"/>
          <w:szCs w:val="24"/>
        </w:rPr>
      </w:pPr>
      <w:r w:rsidRPr="00192B83">
        <w:rPr>
          <w:rFonts w:ascii="Times New Roman" w:hAnsi="Times New Roman" w:cs="Times New Roman"/>
          <w:sz w:val="24"/>
          <w:szCs w:val="24"/>
        </w:rPr>
        <w:t xml:space="preserve">к Постановлению от 20.09.2018г. № </w:t>
      </w:r>
      <w:r>
        <w:rPr>
          <w:rFonts w:ascii="Times New Roman" w:hAnsi="Times New Roman" w:cs="Times New Roman"/>
          <w:sz w:val="24"/>
          <w:szCs w:val="24"/>
        </w:rPr>
        <w:t>206</w:t>
      </w:r>
    </w:p>
    <w:p w:rsidR="00671213" w:rsidRPr="00192B83" w:rsidRDefault="00671213" w:rsidP="00671213">
      <w:pPr>
        <w:spacing w:after="0" w:line="240" w:lineRule="auto"/>
        <w:jc w:val="right"/>
        <w:rPr>
          <w:rFonts w:ascii="Times New Roman" w:hAnsi="Times New Roman" w:cs="Times New Roman"/>
          <w:sz w:val="24"/>
          <w:szCs w:val="24"/>
        </w:rPr>
      </w:pPr>
    </w:p>
    <w:p w:rsidR="00671213" w:rsidRPr="00192B83" w:rsidRDefault="00671213" w:rsidP="00671213">
      <w:pPr>
        <w:pStyle w:val="1"/>
        <w:tabs>
          <w:tab w:val="left" w:pos="3150"/>
          <w:tab w:val="center" w:pos="4677"/>
        </w:tabs>
        <w:spacing w:before="0" w:after="0"/>
        <w:rPr>
          <w:rFonts w:ascii="Times New Roman" w:hAnsi="Times New Roman" w:cs="Times New Roman"/>
          <w:color w:val="auto"/>
        </w:rPr>
      </w:pPr>
      <w:r w:rsidRPr="00192B83">
        <w:rPr>
          <w:rFonts w:ascii="Times New Roman" w:hAnsi="Times New Roman" w:cs="Times New Roman"/>
          <w:color w:val="auto"/>
        </w:rPr>
        <w:t>Основные направления</w:t>
      </w:r>
      <w:r w:rsidRPr="00192B83">
        <w:rPr>
          <w:rFonts w:ascii="Times New Roman" w:hAnsi="Times New Roman" w:cs="Times New Roman"/>
          <w:color w:val="auto"/>
        </w:rPr>
        <w:br/>
        <w:t xml:space="preserve">бюджетной политики Веретейского сельского поселения на 2019 год и на плановый период 2020 и 2021 годов </w:t>
      </w:r>
      <w:r w:rsidRPr="00192B83">
        <w:rPr>
          <w:rFonts w:ascii="Times New Roman" w:hAnsi="Times New Roman" w:cs="Times New Roman"/>
          <w:color w:val="auto"/>
        </w:rPr>
        <w:br/>
      </w:r>
    </w:p>
    <w:p w:rsidR="00671213" w:rsidRPr="00192B83" w:rsidRDefault="00671213" w:rsidP="00671213">
      <w:pPr>
        <w:pStyle w:val="1"/>
        <w:numPr>
          <w:ilvl w:val="0"/>
          <w:numId w:val="1"/>
        </w:numPr>
        <w:spacing w:before="0" w:after="0"/>
        <w:ind w:left="0"/>
        <w:rPr>
          <w:rFonts w:ascii="Times New Roman" w:hAnsi="Times New Roman" w:cs="Times New Roman"/>
          <w:color w:val="auto"/>
        </w:rPr>
      </w:pPr>
      <w:r w:rsidRPr="00192B83">
        <w:rPr>
          <w:rFonts w:ascii="Times New Roman" w:hAnsi="Times New Roman" w:cs="Times New Roman"/>
          <w:color w:val="auto"/>
        </w:rPr>
        <w:t>Общие положения</w:t>
      </w:r>
    </w:p>
    <w:p w:rsidR="00671213" w:rsidRPr="00192B83" w:rsidRDefault="00671213" w:rsidP="00671213">
      <w:pPr>
        <w:spacing w:after="0" w:line="240" w:lineRule="auto"/>
        <w:rPr>
          <w:rFonts w:ascii="Times New Roman" w:hAnsi="Times New Roman" w:cs="Times New Roman"/>
          <w:sz w:val="24"/>
          <w:szCs w:val="24"/>
        </w:rPr>
      </w:pPr>
    </w:p>
    <w:p w:rsidR="00671213" w:rsidRPr="00192B83" w:rsidRDefault="00671213" w:rsidP="00671213">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192B83">
        <w:rPr>
          <w:rFonts w:ascii="Times New Roman" w:hAnsi="Times New Roman" w:cs="Times New Roman"/>
          <w:sz w:val="24"/>
          <w:szCs w:val="24"/>
        </w:rPr>
        <w:t xml:space="preserve">В основу бюджетной политики на 2019 год и на плановый период 2020 и 2021 годов положены стратегические цели развития страны, сформулированные в указах Президента Российской Федерации от 7 мая 2018 года №204, О национальных целях и стратегических задачах развития Российской Федерации на период до 2024 года, а также основные положения </w:t>
      </w:r>
      <w:hyperlink r:id="rId9" w:history="1">
        <w:r w:rsidRPr="00192B83">
          <w:rPr>
            <w:rFonts w:ascii="Times New Roman" w:hAnsi="Times New Roman" w:cs="Times New Roman"/>
            <w:sz w:val="24"/>
            <w:szCs w:val="24"/>
          </w:rPr>
          <w:t>Бюджетного послания</w:t>
        </w:r>
      </w:hyperlink>
      <w:r w:rsidRPr="00192B83">
        <w:rPr>
          <w:rFonts w:ascii="Times New Roman" w:hAnsi="Times New Roman" w:cs="Times New Roman"/>
          <w:sz w:val="24"/>
          <w:szCs w:val="24"/>
        </w:rPr>
        <w:t xml:space="preserve"> Президента Российской Федерации о бюджетной политике.</w:t>
      </w:r>
      <w:proofErr w:type="gramEnd"/>
    </w:p>
    <w:p w:rsidR="00671213" w:rsidRPr="00192B83" w:rsidRDefault="00671213" w:rsidP="00671213">
      <w:pPr>
        <w:spacing w:after="0" w:line="240" w:lineRule="auto"/>
        <w:ind w:firstLine="360"/>
        <w:jc w:val="both"/>
        <w:rPr>
          <w:rFonts w:ascii="Times New Roman" w:hAnsi="Times New Roman" w:cs="Times New Roman"/>
          <w:sz w:val="24"/>
          <w:szCs w:val="24"/>
        </w:rPr>
      </w:pPr>
      <w:r w:rsidRPr="00192B83">
        <w:rPr>
          <w:rFonts w:ascii="Times New Roman" w:hAnsi="Times New Roman" w:cs="Times New Roman"/>
          <w:sz w:val="24"/>
          <w:szCs w:val="24"/>
        </w:rPr>
        <w:t xml:space="preserve">Основные направления бюджетной политики Веретейского сельского поселения на 2019 год и на плановый период 2020 и 2021 годов подготовлены в соответствии с требованиями </w:t>
      </w:r>
      <w:hyperlink r:id="rId10" w:history="1">
        <w:r w:rsidRPr="00192B83">
          <w:rPr>
            <w:rStyle w:val="a3"/>
            <w:rFonts w:ascii="Times New Roman" w:hAnsi="Times New Roman"/>
            <w:color w:val="auto"/>
            <w:sz w:val="24"/>
            <w:szCs w:val="24"/>
          </w:rPr>
          <w:t>Бюджетного кодекса</w:t>
        </w:r>
      </w:hyperlink>
      <w:r w:rsidRPr="00192B83">
        <w:rPr>
          <w:rFonts w:ascii="Times New Roman" w:hAnsi="Times New Roman" w:cs="Times New Roman"/>
          <w:sz w:val="24"/>
          <w:szCs w:val="24"/>
        </w:rPr>
        <w:t xml:space="preserve"> Российской Федерации и </w:t>
      </w:r>
      <w:hyperlink r:id="rId11" w:history="1">
        <w:r w:rsidRPr="00192B83">
          <w:rPr>
            <w:rStyle w:val="a3"/>
            <w:rFonts w:ascii="Times New Roman" w:hAnsi="Times New Roman"/>
            <w:color w:val="auto"/>
            <w:sz w:val="24"/>
            <w:szCs w:val="24"/>
          </w:rPr>
          <w:t>Положения</w:t>
        </w:r>
      </w:hyperlink>
      <w:r w:rsidRPr="00192B83">
        <w:rPr>
          <w:rFonts w:ascii="Times New Roman" w:hAnsi="Times New Roman" w:cs="Times New Roman"/>
          <w:sz w:val="24"/>
          <w:szCs w:val="24"/>
        </w:rPr>
        <w:t xml:space="preserve"> о бюджетном процессе в </w:t>
      </w:r>
      <w:proofErr w:type="spellStart"/>
      <w:r w:rsidRPr="00192B83">
        <w:rPr>
          <w:rFonts w:ascii="Times New Roman" w:hAnsi="Times New Roman" w:cs="Times New Roman"/>
          <w:sz w:val="24"/>
          <w:szCs w:val="24"/>
        </w:rPr>
        <w:t>Веретейском</w:t>
      </w:r>
      <w:proofErr w:type="spellEnd"/>
      <w:r w:rsidRPr="00192B83">
        <w:rPr>
          <w:rFonts w:ascii="Times New Roman" w:hAnsi="Times New Roman" w:cs="Times New Roman"/>
          <w:sz w:val="24"/>
          <w:szCs w:val="24"/>
        </w:rPr>
        <w:t xml:space="preserve"> сельском поселении</w:t>
      </w:r>
      <w:proofErr w:type="gramStart"/>
      <w:r w:rsidRPr="00192B83">
        <w:rPr>
          <w:rFonts w:ascii="Times New Roman" w:hAnsi="Times New Roman" w:cs="Times New Roman"/>
          <w:sz w:val="24"/>
          <w:szCs w:val="24"/>
        </w:rPr>
        <w:t xml:space="preserve"> .</w:t>
      </w:r>
      <w:proofErr w:type="gramEnd"/>
    </w:p>
    <w:p w:rsidR="00671213" w:rsidRPr="00192B83" w:rsidRDefault="00671213" w:rsidP="00671213">
      <w:pPr>
        <w:spacing w:after="0" w:line="240" w:lineRule="auto"/>
        <w:ind w:firstLine="708"/>
        <w:jc w:val="both"/>
        <w:rPr>
          <w:rFonts w:ascii="Times New Roman" w:hAnsi="Times New Roman" w:cs="Times New Roman"/>
          <w:sz w:val="24"/>
          <w:szCs w:val="24"/>
        </w:rPr>
      </w:pPr>
      <w:hyperlink r:id="rId12" w:history="1">
        <w:r w:rsidRPr="00192B83">
          <w:rPr>
            <w:rStyle w:val="a3"/>
            <w:rFonts w:ascii="Times New Roman" w:hAnsi="Times New Roman"/>
            <w:color w:val="auto"/>
            <w:sz w:val="24"/>
            <w:szCs w:val="24"/>
          </w:rPr>
          <w:t>Основные направления</w:t>
        </w:r>
      </w:hyperlink>
      <w:r w:rsidRPr="00192B83">
        <w:rPr>
          <w:rFonts w:ascii="Times New Roman" w:hAnsi="Times New Roman" w:cs="Times New Roman"/>
          <w:sz w:val="24"/>
          <w:szCs w:val="24"/>
        </w:rPr>
        <w:t xml:space="preserve"> бюджетной политики Веретейского сельского поселения на 2019 год и на плановый период 2020 и 2021 годов определяют условия, принимаемые для составления проекта бюджета поселения, подходы к его формированию.</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При подготовке учитывались положения следующих документов:</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w:t>
      </w:r>
      <w:r w:rsidRPr="00192B83">
        <w:t xml:space="preserve"> </w:t>
      </w:r>
      <w:bookmarkStart w:id="0" w:name="_Hlk525202067"/>
      <w:r w:rsidRPr="00192B83">
        <w:rPr>
          <w:rFonts w:ascii="Times New Roman" w:hAnsi="Times New Roman" w:cs="Times New Roman"/>
          <w:sz w:val="24"/>
          <w:szCs w:val="24"/>
        </w:rPr>
        <w:t>Указ Губернатора Ярославской области от 27.08.2018 № 220"Об Основных направлениях бюджетной и налоговой политики Ярославской области на 2019 год и на плановый период 2020 и 2021 годов"</w:t>
      </w:r>
    </w:p>
    <w:bookmarkEnd w:id="0"/>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Основные направления бюджетной политики Российской Федерации на 2018 год и на плановый период 2019 и 2020 годов;</w:t>
      </w:r>
    </w:p>
    <w:p w:rsidR="00671213" w:rsidRPr="00192B83" w:rsidRDefault="00671213" w:rsidP="00671213">
      <w:pPr>
        <w:spacing w:after="0"/>
        <w:rPr>
          <w:rFonts w:ascii="Times New Roman" w:hAnsi="Times New Roman" w:cs="Times New Roman"/>
          <w:sz w:val="24"/>
          <w:szCs w:val="24"/>
        </w:rPr>
      </w:pPr>
      <w:r w:rsidRPr="00192B83">
        <w:rPr>
          <w:rFonts w:ascii="Times New Roman" w:hAnsi="Times New Roman" w:cs="Times New Roman"/>
          <w:sz w:val="24"/>
          <w:szCs w:val="24"/>
        </w:rPr>
        <w:t xml:space="preserve">- </w:t>
      </w:r>
      <w:r w:rsidRPr="00192B83">
        <w:rPr>
          <w:rFonts w:ascii="Times New Roman" w:eastAsia="Times New Roman" w:hAnsi="Times New Roman" w:cs="Times New Roman"/>
          <w:sz w:val="24"/>
          <w:szCs w:val="24"/>
        </w:rPr>
        <w:t>Послания Президента Российской Федерации Федеральному Собранию Российской Федерации от 1 марта 2018 год;</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отчет Главы поселения "Об основных итогах работы в 2017 году".</w:t>
      </w:r>
    </w:p>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spacing w:after="0" w:line="240" w:lineRule="auto"/>
        <w:jc w:val="center"/>
        <w:rPr>
          <w:rFonts w:ascii="Times New Roman" w:hAnsi="Times New Roman" w:cs="Times New Roman"/>
          <w:b/>
          <w:sz w:val="24"/>
          <w:szCs w:val="24"/>
        </w:rPr>
      </w:pPr>
      <w:r w:rsidRPr="00192B83">
        <w:rPr>
          <w:rFonts w:ascii="Times New Roman" w:hAnsi="Times New Roman" w:cs="Times New Roman"/>
          <w:b/>
          <w:sz w:val="24"/>
          <w:szCs w:val="24"/>
        </w:rPr>
        <w:t>2. Основные итоги социально-экономического развития поселения в  2017 году и первом полугодии 2018 года</w:t>
      </w:r>
    </w:p>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Бюджет Веретейского сельского поселения на 2018 год и на плановый период 2019 и 2020 годов был сформирован в соответствии с законодательно утвержденными правилами использования доходов. Соблюдение этих правил обеспечивает повышение устойчивости бюджета.</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Бюджет Веретейского сельского поселения в 2017 году был исполнен с дефицитом  в 1 525,537   тыс. руб. Последовательно выполнялись обязательства поселения, в том числе социальные, обеспечена экономическая стабильность.</w:t>
      </w:r>
    </w:p>
    <w:p w:rsidR="00671213" w:rsidRPr="00192B83" w:rsidRDefault="00671213" w:rsidP="00671213">
      <w:pPr>
        <w:spacing w:after="0" w:line="240" w:lineRule="auto"/>
        <w:ind w:firstLine="708"/>
        <w:jc w:val="both"/>
        <w:rPr>
          <w:rFonts w:ascii="Times New Roman" w:hAnsi="Times New Roman" w:cs="Times New Roman"/>
          <w:sz w:val="24"/>
          <w:szCs w:val="24"/>
        </w:rPr>
      </w:pPr>
    </w:p>
    <w:p w:rsidR="00671213" w:rsidRPr="00192B83" w:rsidRDefault="00671213" w:rsidP="00671213">
      <w:pPr>
        <w:spacing w:after="0" w:line="240" w:lineRule="auto"/>
        <w:ind w:firstLine="709"/>
        <w:jc w:val="both"/>
        <w:rPr>
          <w:rFonts w:ascii="Times New Roman" w:hAnsi="Times New Roman" w:cs="Times New Roman"/>
          <w:sz w:val="24"/>
          <w:szCs w:val="24"/>
        </w:rPr>
      </w:pPr>
      <w:r w:rsidRPr="00192B83">
        <w:rPr>
          <w:rFonts w:ascii="Times New Roman" w:hAnsi="Times New Roman" w:cs="Times New Roman"/>
          <w:sz w:val="24"/>
          <w:szCs w:val="24"/>
        </w:rPr>
        <w:t>Динамика изменения доходов Веретейского сельского поселения представлена в таблице 1.</w:t>
      </w:r>
    </w:p>
    <w:p w:rsidR="00671213" w:rsidRPr="00192B83" w:rsidRDefault="00671213" w:rsidP="00671213">
      <w:pPr>
        <w:spacing w:after="0" w:line="240" w:lineRule="auto"/>
        <w:ind w:firstLine="709"/>
        <w:jc w:val="both"/>
        <w:rPr>
          <w:rFonts w:ascii="Times New Roman" w:hAnsi="Times New Roman" w:cs="Times New Roman"/>
          <w:sz w:val="24"/>
          <w:szCs w:val="24"/>
        </w:rPr>
      </w:pPr>
    </w:p>
    <w:p w:rsidR="00671213" w:rsidRPr="00192B83" w:rsidRDefault="00671213" w:rsidP="00671213">
      <w:pPr>
        <w:spacing w:after="0" w:line="240" w:lineRule="auto"/>
        <w:ind w:firstLine="709"/>
        <w:jc w:val="center"/>
        <w:rPr>
          <w:rFonts w:ascii="Times New Roman" w:hAnsi="Times New Roman" w:cs="Times New Roman"/>
          <w:sz w:val="24"/>
          <w:szCs w:val="24"/>
          <w:u w:val="single"/>
        </w:rPr>
      </w:pPr>
      <w:r w:rsidRPr="00192B83">
        <w:rPr>
          <w:rFonts w:ascii="Times New Roman" w:hAnsi="Times New Roman" w:cs="Times New Roman"/>
          <w:sz w:val="24"/>
          <w:szCs w:val="24"/>
          <w:u w:val="single"/>
        </w:rPr>
        <w:t>Динамика изменения доходной части бюджета Веретейского сельского поселения в 2016-2017 годах</w:t>
      </w:r>
    </w:p>
    <w:p w:rsidR="00671213" w:rsidRPr="00192B83" w:rsidRDefault="00671213" w:rsidP="00671213">
      <w:pPr>
        <w:spacing w:after="0" w:line="240" w:lineRule="auto"/>
        <w:ind w:firstLine="709"/>
        <w:jc w:val="right"/>
        <w:rPr>
          <w:rFonts w:ascii="Times New Roman" w:hAnsi="Times New Roman" w:cs="Times New Roman"/>
          <w:sz w:val="24"/>
          <w:szCs w:val="24"/>
        </w:rPr>
      </w:pPr>
      <w:r w:rsidRPr="00192B83">
        <w:rPr>
          <w:rFonts w:ascii="Times New Roman" w:hAnsi="Times New Roman" w:cs="Times New Roman"/>
          <w:sz w:val="24"/>
          <w:szCs w:val="24"/>
        </w:rPr>
        <w:t>Таблица 1 (тыс. руб.)</w:t>
      </w:r>
    </w:p>
    <w:tbl>
      <w:tblPr>
        <w:tblStyle w:val="a4"/>
        <w:tblW w:w="0" w:type="auto"/>
        <w:tblLook w:val="04A0"/>
      </w:tblPr>
      <w:tblGrid>
        <w:gridCol w:w="4109"/>
        <w:gridCol w:w="1386"/>
        <w:gridCol w:w="1417"/>
        <w:gridCol w:w="1276"/>
        <w:gridCol w:w="1276"/>
      </w:tblGrid>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Доходы</w:t>
            </w:r>
          </w:p>
        </w:tc>
        <w:tc>
          <w:tcPr>
            <w:tcW w:w="1386"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2016 год</w:t>
            </w:r>
          </w:p>
        </w:tc>
        <w:tc>
          <w:tcPr>
            <w:tcW w:w="1417"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2017 год</w:t>
            </w:r>
          </w:p>
        </w:tc>
        <w:tc>
          <w:tcPr>
            <w:tcW w:w="1276" w:type="dxa"/>
          </w:tcPr>
          <w:p w:rsidR="00671213" w:rsidRPr="00192B83" w:rsidRDefault="00671213" w:rsidP="00D14534">
            <w:pPr>
              <w:jc w:val="both"/>
              <w:rPr>
                <w:rFonts w:ascii="Times New Roman" w:hAnsi="Times New Roman" w:cs="Times New Roman"/>
                <w:sz w:val="24"/>
                <w:szCs w:val="24"/>
              </w:rPr>
            </w:pPr>
            <w:proofErr w:type="spellStart"/>
            <w:r w:rsidRPr="00192B83">
              <w:rPr>
                <w:rFonts w:ascii="Times New Roman" w:hAnsi="Times New Roman" w:cs="Times New Roman"/>
                <w:sz w:val="24"/>
                <w:szCs w:val="24"/>
              </w:rPr>
              <w:t>Отклоне</w:t>
            </w:r>
            <w:proofErr w:type="spellEnd"/>
            <w:r w:rsidRPr="00192B83">
              <w:rPr>
                <w:rFonts w:ascii="Times New Roman" w:hAnsi="Times New Roman" w:cs="Times New Roman"/>
                <w:sz w:val="24"/>
                <w:szCs w:val="24"/>
              </w:rPr>
              <w:t>-</w:t>
            </w:r>
          </w:p>
          <w:p w:rsidR="00671213" w:rsidRPr="00192B83" w:rsidRDefault="00671213" w:rsidP="00D14534">
            <w:pPr>
              <w:jc w:val="both"/>
              <w:rPr>
                <w:rFonts w:ascii="Times New Roman" w:hAnsi="Times New Roman" w:cs="Times New Roman"/>
                <w:sz w:val="24"/>
                <w:szCs w:val="24"/>
              </w:rPr>
            </w:pPr>
            <w:proofErr w:type="spellStart"/>
            <w:r w:rsidRPr="00192B83">
              <w:rPr>
                <w:rFonts w:ascii="Times New Roman" w:hAnsi="Times New Roman" w:cs="Times New Roman"/>
                <w:sz w:val="24"/>
                <w:szCs w:val="24"/>
              </w:rPr>
              <w:t>ние</w:t>
            </w:r>
            <w:proofErr w:type="spellEnd"/>
            <w:r w:rsidRPr="00192B83">
              <w:rPr>
                <w:rFonts w:ascii="Times New Roman" w:hAnsi="Times New Roman" w:cs="Times New Roman"/>
                <w:sz w:val="24"/>
                <w:szCs w:val="24"/>
              </w:rPr>
              <w:t xml:space="preserve">  +  -</w:t>
            </w:r>
          </w:p>
        </w:tc>
        <w:tc>
          <w:tcPr>
            <w:tcW w:w="1276" w:type="dxa"/>
          </w:tcPr>
          <w:p w:rsidR="00671213" w:rsidRPr="00192B83" w:rsidRDefault="00671213" w:rsidP="00D14534">
            <w:pPr>
              <w:rPr>
                <w:rFonts w:ascii="Times New Roman" w:hAnsi="Times New Roman" w:cs="Times New Roman"/>
                <w:sz w:val="24"/>
                <w:szCs w:val="24"/>
              </w:rPr>
            </w:pPr>
            <w:r w:rsidRPr="00192B83">
              <w:rPr>
                <w:rFonts w:ascii="Times New Roman" w:hAnsi="Times New Roman" w:cs="Times New Roman"/>
                <w:sz w:val="24"/>
                <w:szCs w:val="24"/>
              </w:rPr>
              <w:t>% 2017 к 2016</w:t>
            </w:r>
          </w:p>
        </w:tc>
      </w:tr>
      <w:tr w:rsidR="00671213" w:rsidRPr="00192B83" w:rsidTr="00D14534">
        <w:tc>
          <w:tcPr>
            <w:tcW w:w="0" w:type="auto"/>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1</w:t>
            </w:r>
          </w:p>
        </w:tc>
        <w:tc>
          <w:tcPr>
            <w:tcW w:w="1386"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2</w:t>
            </w:r>
          </w:p>
        </w:tc>
        <w:tc>
          <w:tcPr>
            <w:tcW w:w="1417"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3</w:t>
            </w:r>
          </w:p>
        </w:tc>
        <w:tc>
          <w:tcPr>
            <w:tcW w:w="1276"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4</w:t>
            </w:r>
          </w:p>
        </w:tc>
        <w:tc>
          <w:tcPr>
            <w:tcW w:w="1276"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5</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lastRenderedPageBreak/>
              <w:t>Акцизы</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2526,2</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1911,3</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-614,9</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75,7</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НДФЛ</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535,5</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478,1</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-57,4</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89,2</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Земельный налог (физические лица)</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830,5</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802,3</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-28,2</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96,6</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Земельный налог (юридические лица)</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19552,4</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18570,6</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-981,8</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95,0</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Налог на имущество физических лиц</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214,8</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362,05</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+147,25</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168,6</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 xml:space="preserve">Единый сельскохозяйственный налог </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0,6</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0,05</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-0,55</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8,3</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Госпошлина</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12,4</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16,2</w:t>
            </w:r>
          </w:p>
        </w:tc>
        <w:tc>
          <w:tcPr>
            <w:tcW w:w="1276" w:type="dxa"/>
          </w:tcPr>
          <w:p w:rsidR="00671213" w:rsidRPr="00192B83" w:rsidRDefault="00671213" w:rsidP="00D14534">
            <w:pPr>
              <w:tabs>
                <w:tab w:val="center" w:pos="530"/>
                <w:tab w:val="right" w:pos="1060"/>
              </w:tabs>
              <w:jc w:val="right"/>
              <w:rPr>
                <w:rFonts w:ascii="Times New Roman" w:hAnsi="Times New Roman" w:cs="Times New Roman"/>
                <w:sz w:val="24"/>
                <w:szCs w:val="24"/>
              </w:rPr>
            </w:pPr>
            <w:r w:rsidRPr="00192B83">
              <w:rPr>
                <w:rFonts w:ascii="Times New Roman" w:hAnsi="Times New Roman" w:cs="Times New Roman"/>
                <w:sz w:val="24"/>
                <w:szCs w:val="24"/>
              </w:rPr>
              <w:tab/>
              <w:t>+3,8</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130,6</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Прочие неналоговые</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3</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276" w:type="dxa"/>
          </w:tcPr>
          <w:p w:rsidR="00671213" w:rsidRPr="00192B83" w:rsidRDefault="00671213" w:rsidP="00D14534">
            <w:pPr>
              <w:tabs>
                <w:tab w:val="center" w:pos="530"/>
                <w:tab w:val="right" w:pos="1060"/>
              </w:tabs>
              <w:jc w:val="right"/>
              <w:rPr>
                <w:rFonts w:ascii="Times New Roman" w:hAnsi="Times New Roman" w:cs="Times New Roman"/>
                <w:sz w:val="24"/>
                <w:szCs w:val="24"/>
              </w:rPr>
            </w:pPr>
            <w:r w:rsidRPr="00192B83">
              <w:rPr>
                <w:rFonts w:ascii="Times New Roman" w:hAnsi="Times New Roman" w:cs="Times New Roman"/>
                <w:sz w:val="24"/>
                <w:szCs w:val="24"/>
              </w:rPr>
              <w:t>-3</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0</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Невыясненные поступления</w:t>
            </w:r>
          </w:p>
        </w:tc>
        <w:tc>
          <w:tcPr>
            <w:tcW w:w="1386"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 xml:space="preserve">           -11,6</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+11,6</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0</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Аренда земли</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276" w:type="dxa"/>
          </w:tcPr>
          <w:p w:rsidR="00671213" w:rsidRPr="00192B83" w:rsidRDefault="00671213" w:rsidP="00D14534">
            <w:pPr>
              <w:jc w:val="right"/>
              <w:rPr>
                <w:rFonts w:ascii="Times New Roman" w:hAnsi="Times New Roman" w:cs="Times New Roman"/>
                <w:sz w:val="24"/>
                <w:szCs w:val="24"/>
              </w:rPr>
            </w:pP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Продажа земли</w:t>
            </w:r>
          </w:p>
        </w:tc>
        <w:tc>
          <w:tcPr>
            <w:tcW w:w="138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xml:space="preserve">- </w:t>
            </w:r>
          </w:p>
        </w:tc>
        <w:tc>
          <w:tcPr>
            <w:tcW w:w="1276" w:type="dxa"/>
          </w:tcPr>
          <w:p w:rsidR="00671213" w:rsidRPr="00192B83" w:rsidRDefault="00671213" w:rsidP="00D14534">
            <w:pPr>
              <w:jc w:val="right"/>
              <w:rPr>
                <w:rFonts w:ascii="Times New Roman" w:hAnsi="Times New Roman" w:cs="Times New Roman"/>
                <w:sz w:val="24"/>
                <w:szCs w:val="24"/>
              </w:rPr>
            </w:pP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Межбюджетные трансферты</w:t>
            </w:r>
          </w:p>
        </w:tc>
        <w:tc>
          <w:tcPr>
            <w:tcW w:w="1386"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 xml:space="preserve">        6472,1</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4253,6</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-2218,5</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65,7</w:t>
            </w:r>
          </w:p>
        </w:tc>
      </w:tr>
      <w:tr w:rsidR="00671213" w:rsidRPr="00192B83" w:rsidTr="00D14534">
        <w:tc>
          <w:tcPr>
            <w:tcW w:w="0" w:type="auto"/>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Всего доходов</w:t>
            </w:r>
          </w:p>
        </w:tc>
        <w:tc>
          <w:tcPr>
            <w:tcW w:w="1386" w:type="dxa"/>
          </w:tcPr>
          <w:p w:rsidR="00671213" w:rsidRPr="00192B83" w:rsidRDefault="00671213" w:rsidP="00D14534">
            <w:pPr>
              <w:rPr>
                <w:rFonts w:ascii="Times New Roman" w:hAnsi="Times New Roman" w:cs="Times New Roman"/>
                <w:sz w:val="24"/>
                <w:szCs w:val="24"/>
              </w:rPr>
            </w:pPr>
            <w:r w:rsidRPr="00192B83">
              <w:rPr>
                <w:rFonts w:ascii="Times New Roman" w:hAnsi="Times New Roman" w:cs="Times New Roman"/>
                <w:sz w:val="24"/>
                <w:szCs w:val="24"/>
              </w:rPr>
              <w:t xml:space="preserve">      30135,9</w:t>
            </w:r>
          </w:p>
        </w:tc>
        <w:tc>
          <w:tcPr>
            <w:tcW w:w="1417"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26394,2</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-3741,7</w:t>
            </w:r>
          </w:p>
        </w:tc>
        <w:tc>
          <w:tcPr>
            <w:tcW w:w="1276"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87,6</w:t>
            </w:r>
          </w:p>
        </w:tc>
      </w:tr>
    </w:tbl>
    <w:p w:rsidR="00671213" w:rsidRPr="00192B83" w:rsidRDefault="00671213" w:rsidP="00671213">
      <w:pPr>
        <w:spacing w:after="0" w:line="240" w:lineRule="auto"/>
        <w:ind w:firstLine="709"/>
        <w:jc w:val="both"/>
        <w:rPr>
          <w:rFonts w:ascii="Times New Roman" w:hAnsi="Times New Roman" w:cs="Times New Roman"/>
          <w:sz w:val="24"/>
          <w:szCs w:val="24"/>
        </w:rPr>
      </w:pPr>
    </w:p>
    <w:p w:rsidR="00671213" w:rsidRPr="00192B83" w:rsidRDefault="00671213" w:rsidP="00671213">
      <w:pPr>
        <w:spacing w:after="0" w:line="240" w:lineRule="auto"/>
        <w:ind w:firstLine="709"/>
        <w:jc w:val="both"/>
        <w:rPr>
          <w:rFonts w:ascii="Times New Roman" w:hAnsi="Times New Roman" w:cs="Times New Roman"/>
          <w:sz w:val="24"/>
          <w:szCs w:val="24"/>
        </w:rPr>
      </w:pPr>
      <w:r w:rsidRPr="00192B83">
        <w:rPr>
          <w:rFonts w:ascii="Times New Roman" w:hAnsi="Times New Roman" w:cs="Times New Roman"/>
          <w:sz w:val="24"/>
          <w:szCs w:val="24"/>
        </w:rPr>
        <w:t xml:space="preserve"> Общая сумма доходов бюджета уменьшилась с 30135,9 тысяч рублей в 2016 году до 26394,2 тысяч рублей в 2017 году, в том числе:</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1) Поступление акцизов понизилось  на 614,9 тыс. рублей;</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2) Поступления от налога на доходы физических лиц  по итогам 2017  года снизились на 57,4 тыс. руб., или на 10,8 процентов по сравнению с предыдущим  годом. Снижение  объясняется изменением норматива распределения НДФЛ между бюджетами в 2017 году.</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3)Уменьшение поступлений от земельного налога в целом составило 1010 тысяч рублей, в том числе от юридических лиц 981,8 тысяч рублей, от физических лиц уменьшение  поступлений  28,2 тысяч рублей.</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4) Увеличение поступлений от налога на имущество физических лиц составил 147,25 тысяч рублей по сравнению с 2016 годом.</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5) Поступления от продажи земельных участков отсутствуют, так же как и арендные платежи за земельные участки, в связи с изменением законодательства.</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6) </w:t>
      </w:r>
      <w:proofErr w:type="gramStart"/>
      <w:r w:rsidRPr="00192B83">
        <w:rPr>
          <w:rFonts w:ascii="Times New Roman" w:hAnsi="Times New Roman" w:cs="Times New Roman"/>
          <w:sz w:val="24"/>
          <w:szCs w:val="24"/>
        </w:rPr>
        <w:t xml:space="preserve">Межбюджетных трансфертов, получаемых </w:t>
      </w:r>
      <w:proofErr w:type="spellStart"/>
      <w:r w:rsidRPr="00192B83">
        <w:rPr>
          <w:rFonts w:ascii="Times New Roman" w:hAnsi="Times New Roman" w:cs="Times New Roman"/>
          <w:sz w:val="24"/>
          <w:szCs w:val="24"/>
        </w:rPr>
        <w:t>Веретейским</w:t>
      </w:r>
      <w:proofErr w:type="spellEnd"/>
      <w:r w:rsidRPr="00192B83">
        <w:rPr>
          <w:rFonts w:ascii="Times New Roman" w:hAnsi="Times New Roman" w:cs="Times New Roman"/>
          <w:sz w:val="24"/>
          <w:szCs w:val="24"/>
        </w:rPr>
        <w:t xml:space="preserve"> сельским поселением в виде субсидий из областного бюджета и субвенций в 2017 году получено</w:t>
      </w:r>
      <w:proofErr w:type="gramEnd"/>
      <w:r w:rsidRPr="00192B83">
        <w:rPr>
          <w:rFonts w:ascii="Times New Roman" w:hAnsi="Times New Roman" w:cs="Times New Roman"/>
          <w:sz w:val="24"/>
          <w:szCs w:val="24"/>
        </w:rPr>
        <w:t xml:space="preserve"> 4253,6 тысяч рублей, что на 2218,5 тысяч рублей меньше, чем в 2016 году.</w:t>
      </w:r>
    </w:p>
    <w:p w:rsidR="00671213" w:rsidRPr="00192B83" w:rsidRDefault="00671213" w:rsidP="00671213">
      <w:pPr>
        <w:spacing w:after="0" w:line="240" w:lineRule="auto"/>
        <w:ind w:firstLine="540"/>
        <w:jc w:val="both"/>
        <w:rPr>
          <w:rFonts w:ascii="Times New Roman" w:hAnsi="Times New Roman" w:cs="Times New Roman"/>
          <w:sz w:val="24"/>
          <w:szCs w:val="24"/>
        </w:rPr>
      </w:pPr>
      <w:r w:rsidRPr="00192B83">
        <w:rPr>
          <w:rFonts w:ascii="Times New Roman" w:hAnsi="Times New Roman" w:cs="Times New Roman"/>
          <w:sz w:val="24"/>
          <w:szCs w:val="24"/>
        </w:rPr>
        <w:t>С 2017 год нет поступлений от использования имущества, находящегося в муниципальной собственности, в связи с изменениями в бюджетном законодательстве.</w:t>
      </w:r>
    </w:p>
    <w:p w:rsidR="00671213" w:rsidRPr="00192B83" w:rsidRDefault="00671213" w:rsidP="00671213">
      <w:pPr>
        <w:spacing w:after="0" w:line="240" w:lineRule="auto"/>
        <w:ind w:firstLine="540"/>
        <w:jc w:val="both"/>
        <w:rPr>
          <w:rFonts w:ascii="Times New Roman" w:hAnsi="Times New Roman" w:cs="Times New Roman"/>
          <w:sz w:val="24"/>
          <w:szCs w:val="24"/>
        </w:rPr>
      </w:pPr>
      <w:r w:rsidRPr="00192B83">
        <w:rPr>
          <w:rFonts w:ascii="Times New Roman" w:hAnsi="Times New Roman" w:cs="Times New Roman"/>
          <w:sz w:val="24"/>
          <w:szCs w:val="24"/>
        </w:rPr>
        <w:t>Динамика изменения расходов бюджета Веретейского сельского поселения по функциональной классификации приведена в таблице 2.</w:t>
      </w:r>
    </w:p>
    <w:p w:rsidR="00671213" w:rsidRPr="00192B83" w:rsidRDefault="00671213" w:rsidP="00671213">
      <w:pPr>
        <w:spacing w:after="0" w:line="240" w:lineRule="auto"/>
        <w:ind w:firstLine="540"/>
        <w:jc w:val="both"/>
        <w:rPr>
          <w:rFonts w:ascii="Times New Roman" w:hAnsi="Times New Roman" w:cs="Times New Roman"/>
          <w:sz w:val="24"/>
          <w:szCs w:val="24"/>
        </w:rPr>
      </w:pPr>
    </w:p>
    <w:p w:rsidR="00671213" w:rsidRPr="00192B83" w:rsidRDefault="00671213" w:rsidP="00671213">
      <w:pPr>
        <w:spacing w:after="0" w:line="240" w:lineRule="auto"/>
        <w:ind w:firstLine="540"/>
        <w:jc w:val="center"/>
        <w:rPr>
          <w:rFonts w:ascii="Times New Roman" w:hAnsi="Times New Roman" w:cs="Times New Roman"/>
          <w:sz w:val="24"/>
          <w:szCs w:val="24"/>
          <w:u w:val="single"/>
        </w:rPr>
      </w:pPr>
      <w:r w:rsidRPr="00192B83">
        <w:rPr>
          <w:rFonts w:ascii="Times New Roman" w:hAnsi="Times New Roman" w:cs="Times New Roman"/>
          <w:sz w:val="24"/>
          <w:szCs w:val="24"/>
          <w:u w:val="single"/>
        </w:rPr>
        <w:t>Динамика изменения расходной части бюджета Веретейского сельского поселения в 2016-2017 годах</w:t>
      </w:r>
    </w:p>
    <w:p w:rsidR="00671213" w:rsidRPr="00192B83" w:rsidRDefault="00671213" w:rsidP="00671213">
      <w:pPr>
        <w:spacing w:after="0" w:line="240" w:lineRule="auto"/>
        <w:ind w:firstLine="540"/>
        <w:jc w:val="right"/>
        <w:rPr>
          <w:rFonts w:ascii="Times New Roman" w:hAnsi="Times New Roman" w:cs="Times New Roman"/>
          <w:sz w:val="24"/>
          <w:szCs w:val="24"/>
        </w:rPr>
      </w:pPr>
      <w:r w:rsidRPr="00192B83">
        <w:rPr>
          <w:rFonts w:ascii="Times New Roman" w:hAnsi="Times New Roman" w:cs="Times New Roman"/>
          <w:sz w:val="24"/>
          <w:szCs w:val="24"/>
        </w:rPr>
        <w:t>Таблица 2 (тыс. руб.)</w:t>
      </w:r>
    </w:p>
    <w:tbl>
      <w:tblPr>
        <w:tblStyle w:val="a4"/>
        <w:tblW w:w="0" w:type="auto"/>
        <w:tblLayout w:type="fixed"/>
        <w:tblLook w:val="04A0"/>
      </w:tblPr>
      <w:tblGrid>
        <w:gridCol w:w="4668"/>
        <w:gridCol w:w="1252"/>
        <w:gridCol w:w="1134"/>
        <w:gridCol w:w="1418"/>
        <w:gridCol w:w="992"/>
      </w:tblGrid>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Виды расходов</w:t>
            </w:r>
          </w:p>
        </w:tc>
        <w:tc>
          <w:tcPr>
            <w:tcW w:w="1252"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2016 год</w:t>
            </w:r>
          </w:p>
        </w:tc>
        <w:tc>
          <w:tcPr>
            <w:tcW w:w="1134"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2017 год</w:t>
            </w:r>
          </w:p>
        </w:tc>
        <w:tc>
          <w:tcPr>
            <w:tcW w:w="1418" w:type="dxa"/>
          </w:tcPr>
          <w:p w:rsidR="00671213" w:rsidRPr="00192B83" w:rsidRDefault="00671213" w:rsidP="00D14534">
            <w:pPr>
              <w:jc w:val="center"/>
              <w:rPr>
                <w:rFonts w:ascii="Times New Roman" w:hAnsi="Times New Roman" w:cs="Times New Roman"/>
                <w:sz w:val="24"/>
                <w:szCs w:val="24"/>
              </w:rPr>
            </w:pPr>
            <w:proofErr w:type="spellStart"/>
            <w:r w:rsidRPr="00192B83">
              <w:rPr>
                <w:rFonts w:ascii="Times New Roman" w:hAnsi="Times New Roman" w:cs="Times New Roman"/>
                <w:sz w:val="24"/>
                <w:szCs w:val="24"/>
              </w:rPr>
              <w:t>Отклоне</w:t>
            </w:r>
            <w:proofErr w:type="spellEnd"/>
            <w:r w:rsidRPr="00192B83">
              <w:rPr>
                <w:rFonts w:ascii="Times New Roman" w:hAnsi="Times New Roman" w:cs="Times New Roman"/>
                <w:sz w:val="24"/>
                <w:szCs w:val="24"/>
              </w:rPr>
              <w:t>-</w:t>
            </w:r>
          </w:p>
          <w:p w:rsidR="00671213" w:rsidRPr="00192B83" w:rsidRDefault="00671213" w:rsidP="00D14534">
            <w:pPr>
              <w:jc w:val="center"/>
              <w:rPr>
                <w:rFonts w:ascii="Times New Roman" w:hAnsi="Times New Roman" w:cs="Times New Roman"/>
                <w:sz w:val="24"/>
                <w:szCs w:val="24"/>
              </w:rPr>
            </w:pPr>
            <w:proofErr w:type="spellStart"/>
            <w:r w:rsidRPr="00192B83">
              <w:rPr>
                <w:rFonts w:ascii="Times New Roman" w:hAnsi="Times New Roman" w:cs="Times New Roman"/>
                <w:sz w:val="24"/>
                <w:szCs w:val="24"/>
              </w:rPr>
              <w:t>ние</w:t>
            </w:r>
            <w:proofErr w:type="spellEnd"/>
            <w:r w:rsidRPr="00192B83">
              <w:rPr>
                <w:rFonts w:ascii="Times New Roman" w:hAnsi="Times New Roman" w:cs="Times New Roman"/>
                <w:sz w:val="24"/>
                <w:szCs w:val="24"/>
              </w:rPr>
              <w:t xml:space="preserve"> + -</w:t>
            </w:r>
          </w:p>
        </w:tc>
        <w:tc>
          <w:tcPr>
            <w:tcW w:w="992" w:type="dxa"/>
          </w:tcPr>
          <w:p w:rsidR="00671213" w:rsidRPr="00192B83" w:rsidRDefault="00671213" w:rsidP="00D14534">
            <w:pPr>
              <w:rPr>
                <w:rFonts w:ascii="Times New Roman" w:hAnsi="Times New Roman" w:cs="Times New Roman"/>
                <w:sz w:val="24"/>
                <w:szCs w:val="24"/>
              </w:rPr>
            </w:pPr>
            <w:r w:rsidRPr="00192B83">
              <w:rPr>
                <w:rFonts w:ascii="Times New Roman" w:hAnsi="Times New Roman" w:cs="Times New Roman"/>
                <w:sz w:val="24"/>
                <w:szCs w:val="24"/>
              </w:rPr>
              <w:t>% 2017 к 2016</w:t>
            </w:r>
          </w:p>
        </w:tc>
      </w:tr>
      <w:tr w:rsidR="00671213" w:rsidRPr="00192B83" w:rsidTr="00D14534">
        <w:tc>
          <w:tcPr>
            <w:tcW w:w="4668"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1</w:t>
            </w:r>
          </w:p>
        </w:tc>
        <w:tc>
          <w:tcPr>
            <w:tcW w:w="1252"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2</w:t>
            </w:r>
          </w:p>
        </w:tc>
        <w:tc>
          <w:tcPr>
            <w:tcW w:w="1134"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3</w:t>
            </w:r>
          </w:p>
        </w:tc>
        <w:tc>
          <w:tcPr>
            <w:tcW w:w="1418"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4</w:t>
            </w:r>
          </w:p>
        </w:tc>
        <w:tc>
          <w:tcPr>
            <w:tcW w:w="992"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5</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Общегосударственные расходы</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5895</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5510</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-385</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93,5</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5895</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5510</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-385</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93,5</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Национальная оборона</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180</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181</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100,6</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Национальная безопасность</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521</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413</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- 108</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79,3</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521</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413</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- 108</w:t>
            </w:r>
          </w:p>
        </w:tc>
        <w:tc>
          <w:tcPr>
            <w:tcW w:w="992" w:type="dxa"/>
          </w:tcPr>
          <w:p w:rsidR="00671213" w:rsidRPr="00192B83" w:rsidRDefault="00671213" w:rsidP="00D14534">
            <w:pPr>
              <w:jc w:val="center"/>
              <w:rPr>
                <w:rFonts w:ascii="Times New Roman" w:hAnsi="Times New Roman" w:cs="Times New Roman"/>
                <w:i/>
                <w:sz w:val="24"/>
                <w:szCs w:val="24"/>
              </w:rPr>
            </w:pPr>
            <w:r w:rsidRPr="00192B83">
              <w:rPr>
                <w:rFonts w:ascii="Times New Roman" w:hAnsi="Times New Roman" w:cs="Times New Roman"/>
                <w:i/>
                <w:sz w:val="24"/>
                <w:szCs w:val="24"/>
              </w:rPr>
              <w:t xml:space="preserve">     79,3</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Национальная экономика</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6824</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5450</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-1374</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79,9</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2505</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2100</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-405</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83,8</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Жилищно-коммунальное хозяйство</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10997</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xml:space="preserve">11818 </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+ 821</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107,5</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10997</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11818</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+ 821</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107,5</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lastRenderedPageBreak/>
              <w:t>Охрана окружающей среды</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94</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-94</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0</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94</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-94</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0</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Образование</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401</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309</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- 92</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77,1</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401</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309</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- 92</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77,1</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Культура, кинематография</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1292</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1434</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142</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111</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1125</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 xml:space="preserve">1434 </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+309</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127,5</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Социальная политика</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1842</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xml:space="preserve">1859 </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+ 17</w:t>
            </w:r>
          </w:p>
        </w:tc>
        <w:tc>
          <w:tcPr>
            <w:tcW w:w="992" w:type="dxa"/>
          </w:tcPr>
          <w:p w:rsidR="00671213" w:rsidRPr="00192B83" w:rsidRDefault="00671213" w:rsidP="00D14534">
            <w:pPr>
              <w:jc w:val="center"/>
              <w:rPr>
                <w:rFonts w:ascii="Times New Roman" w:hAnsi="Times New Roman" w:cs="Times New Roman"/>
                <w:sz w:val="24"/>
                <w:szCs w:val="24"/>
              </w:rPr>
            </w:pPr>
            <w:r w:rsidRPr="00192B83">
              <w:rPr>
                <w:rFonts w:ascii="Times New Roman" w:hAnsi="Times New Roman" w:cs="Times New Roman"/>
                <w:sz w:val="24"/>
                <w:szCs w:val="24"/>
              </w:rPr>
              <w:t xml:space="preserve">   101,0</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718</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852</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+134</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118,7</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Физическая культура и спорт</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543</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530</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-13</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97,6</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543</w:t>
            </w:r>
          </w:p>
        </w:tc>
        <w:tc>
          <w:tcPr>
            <w:tcW w:w="1134" w:type="dxa"/>
          </w:tcPr>
          <w:p w:rsidR="00671213" w:rsidRPr="00192B83" w:rsidRDefault="00671213" w:rsidP="00D14534">
            <w:pPr>
              <w:jc w:val="center"/>
              <w:rPr>
                <w:rFonts w:ascii="Times New Roman" w:hAnsi="Times New Roman" w:cs="Times New Roman"/>
                <w:i/>
                <w:sz w:val="24"/>
                <w:szCs w:val="24"/>
              </w:rPr>
            </w:pPr>
            <w:r w:rsidRPr="00192B83">
              <w:rPr>
                <w:rFonts w:ascii="Times New Roman" w:hAnsi="Times New Roman" w:cs="Times New Roman"/>
                <w:i/>
                <w:sz w:val="24"/>
                <w:szCs w:val="24"/>
              </w:rPr>
              <w:t xml:space="preserve">        530</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-13</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97,6</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Средства массовой информации</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299</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416</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+ 117</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139,1</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rPr>
                <w:rFonts w:ascii="Times New Roman" w:hAnsi="Times New Roman" w:cs="Times New Roman"/>
                <w:i/>
                <w:sz w:val="24"/>
                <w:szCs w:val="24"/>
              </w:rPr>
            </w:pPr>
            <w:r w:rsidRPr="00192B83">
              <w:rPr>
                <w:rFonts w:ascii="Times New Roman" w:hAnsi="Times New Roman" w:cs="Times New Roman"/>
                <w:i/>
                <w:sz w:val="24"/>
                <w:szCs w:val="24"/>
              </w:rPr>
              <w:t xml:space="preserve">           299</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416</w:t>
            </w:r>
          </w:p>
        </w:tc>
        <w:tc>
          <w:tcPr>
            <w:tcW w:w="1418"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+ 117</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139,1</w:t>
            </w:r>
          </w:p>
        </w:tc>
      </w:tr>
      <w:tr w:rsidR="00671213" w:rsidRPr="00192B83" w:rsidTr="00D14534">
        <w:tc>
          <w:tcPr>
            <w:tcW w:w="4668" w:type="dxa"/>
          </w:tcPr>
          <w:p w:rsidR="00671213" w:rsidRPr="00192B83" w:rsidRDefault="00671213" w:rsidP="00D14534">
            <w:pPr>
              <w:jc w:val="both"/>
              <w:rPr>
                <w:rFonts w:ascii="Times New Roman" w:hAnsi="Times New Roman" w:cs="Times New Roman"/>
                <w:sz w:val="24"/>
                <w:szCs w:val="24"/>
              </w:rPr>
            </w:pPr>
            <w:r w:rsidRPr="00192B83">
              <w:rPr>
                <w:rFonts w:ascii="Times New Roman" w:hAnsi="Times New Roman" w:cs="Times New Roman"/>
                <w:sz w:val="24"/>
                <w:szCs w:val="24"/>
              </w:rPr>
              <w:t>ВСЕГО РАСХОДОВ</w:t>
            </w:r>
          </w:p>
        </w:tc>
        <w:tc>
          <w:tcPr>
            <w:tcW w:w="125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 xml:space="preserve">28889 </w:t>
            </w:r>
          </w:p>
        </w:tc>
        <w:tc>
          <w:tcPr>
            <w:tcW w:w="1134"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27920</w:t>
            </w:r>
          </w:p>
        </w:tc>
        <w:tc>
          <w:tcPr>
            <w:tcW w:w="1418"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-969</w:t>
            </w:r>
          </w:p>
        </w:tc>
        <w:tc>
          <w:tcPr>
            <w:tcW w:w="992" w:type="dxa"/>
          </w:tcPr>
          <w:p w:rsidR="00671213" w:rsidRPr="00192B83" w:rsidRDefault="00671213" w:rsidP="00D14534">
            <w:pPr>
              <w:jc w:val="right"/>
              <w:rPr>
                <w:rFonts w:ascii="Times New Roman" w:hAnsi="Times New Roman" w:cs="Times New Roman"/>
                <w:sz w:val="24"/>
                <w:szCs w:val="24"/>
              </w:rPr>
            </w:pPr>
            <w:r w:rsidRPr="00192B83">
              <w:rPr>
                <w:rFonts w:ascii="Times New Roman" w:hAnsi="Times New Roman" w:cs="Times New Roman"/>
                <w:sz w:val="24"/>
                <w:szCs w:val="24"/>
              </w:rPr>
              <w:t>96,6</w:t>
            </w:r>
          </w:p>
        </w:tc>
      </w:tr>
      <w:tr w:rsidR="00671213" w:rsidRPr="00192B83" w:rsidTr="00D14534">
        <w:tc>
          <w:tcPr>
            <w:tcW w:w="4668" w:type="dxa"/>
          </w:tcPr>
          <w:p w:rsidR="00671213" w:rsidRPr="00192B83" w:rsidRDefault="00671213" w:rsidP="00D14534">
            <w:pPr>
              <w:jc w:val="both"/>
              <w:rPr>
                <w:rFonts w:ascii="Times New Roman" w:hAnsi="Times New Roman" w:cs="Times New Roman"/>
                <w:i/>
                <w:sz w:val="24"/>
                <w:szCs w:val="24"/>
              </w:rPr>
            </w:pPr>
            <w:r w:rsidRPr="00192B83">
              <w:rPr>
                <w:rFonts w:ascii="Times New Roman" w:hAnsi="Times New Roman" w:cs="Times New Roman"/>
                <w:i/>
                <w:sz w:val="24"/>
                <w:szCs w:val="24"/>
              </w:rPr>
              <w:t>в т.ч. за счет средств местного бюджета</w:t>
            </w:r>
          </w:p>
        </w:tc>
        <w:tc>
          <w:tcPr>
            <w:tcW w:w="125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23098</w:t>
            </w:r>
          </w:p>
        </w:tc>
        <w:tc>
          <w:tcPr>
            <w:tcW w:w="1134"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 xml:space="preserve">23382                                                                                                                                                                                                                                                                                                                                                                                                                                                                                                                                                                                                                                                                                                                                                                                                                                                                                                                   </w:t>
            </w:r>
          </w:p>
        </w:tc>
        <w:tc>
          <w:tcPr>
            <w:tcW w:w="1418" w:type="dxa"/>
          </w:tcPr>
          <w:p w:rsidR="00671213" w:rsidRPr="00192B83" w:rsidRDefault="00671213" w:rsidP="00D14534">
            <w:pPr>
              <w:jc w:val="center"/>
              <w:rPr>
                <w:rFonts w:ascii="Times New Roman" w:hAnsi="Times New Roman" w:cs="Times New Roman"/>
                <w:i/>
                <w:sz w:val="24"/>
                <w:szCs w:val="24"/>
              </w:rPr>
            </w:pPr>
            <w:r w:rsidRPr="00192B83">
              <w:rPr>
                <w:rFonts w:ascii="Times New Roman" w:hAnsi="Times New Roman" w:cs="Times New Roman"/>
                <w:i/>
                <w:sz w:val="24"/>
                <w:szCs w:val="24"/>
              </w:rPr>
              <w:t xml:space="preserve">           +284</w:t>
            </w:r>
          </w:p>
        </w:tc>
        <w:tc>
          <w:tcPr>
            <w:tcW w:w="992" w:type="dxa"/>
          </w:tcPr>
          <w:p w:rsidR="00671213" w:rsidRPr="00192B83" w:rsidRDefault="00671213" w:rsidP="00D14534">
            <w:pPr>
              <w:jc w:val="right"/>
              <w:rPr>
                <w:rFonts w:ascii="Times New Roman" w:hAnsi="Times New Roman" w:cs="Times New Roman"/>
                <w:i/>
                <w:sz w:val="24"/>
                <w:szCs w:val="24"/>
              </w:rPr>
            </w:pPr>
            <w:r w:rsidRPr="00192B83">
              <w:rPr>
                <w:rFonts w:ascii="Times New Roman" w:hAnsi="Times New Roman" w:cs="Times New Roman"/>
                <w:i/>
                <w:sz w:val="24"/>
                <w:szCs w:val="24"/>
              </w:rPr>
              <w:t>101,2</w:t>
            </w:r>
          </w:p>
        </w:tc>
      </w:tr>
    </w:tbl>
    <w:p w:rsidR="00671213" w:rsidRPr="00192B83" w:rsidRDefault="00671213" w:rsidP="00671213">
      <w:pPr>
        <w:spacing w:after="0" w:line="240" w:lineRule="auto"/>
        <w:ind w:firstLine="540"/>
        <w:jc w:val="both"/>
        <w:rPr>
          <w:rFonts w:ascii="Times New Roman" w:hAnsi="Times New Roman" w:cs="Times New Roman"/>
          <w:sz w:val="24"/>
          <w:szCs w:val="24"/>
        </w:rPr>
      </w:pPr>
    </w:p>
    <w:p w:rsidR="00671213" w:rsidRPr="00192B83" w:rsidRDefault="00671213" w:rsidP="00671213">
      <w:pPr>
        <w:spacing w:after="0" w:line="240" w:lineRule="auto"/>
        <w:ind w:firstLine="540"/>
        <w:jc w:val="both"/>
        <w:rPr>
          <w:rFonts w:ascii="Times New Roman" w:hAnsi="Times New Roman" w:cs="Times New Roman"/>
          <w:sz w:val="24"/>
          <w:szCs w:val="24"/>
        </w:rPr>
      </w:pPr>
      <w:r w:rsidRPr="00192B83">
        <w:rPr>
          <w:rFonts w:ascii="Times New Roman" w:hAnsi="Times New Roman" w:cs="Times New Roman"/>
          <w:sz w:val="24"/>
          <w:szCs w:val="24"/>
        </w:rPr>
        <w:t>Расходы бюджета Веретейского сельского поселения в 2017 году составили 27920 тысячи рублей  и уменьшились  на 969 тысяч рублей (или на 3,4 %) по сравнению  с  2016 годом, в том числе расходы за счет средств местного бюджета увеличились на 284  тыс. руб. (</w:t>
      </w:r>
      <w:proofErr w:type="gramStart"/>
      <w:r w:rsidRPr="00192B83">
        <w:rPr>
          <w:rFonts w:ascii="Times New Roman" w:hAnsi="Times New Roman" w:cs="Times New Roman"/>
          <w:sz w:val="24"/>
          <w:szCs w:val="24"/>
        </w:rPr>
        <w:t>на</w:t>
      </w:r>
      <w:proofErr w:type="gramEnd"/>
      <w:r w:rsidRPr="00192B83">
        <w:rPr>
          <w:rFonts w:ascii="Times New Roman" w:hAnsi="Times New Roman" w:cs="Times New Roman"/>
          <w:sz w:val="24"/>
          <w:szCs w:val="24"/>
        </w:rPr>
        <w:t xml:space="preserve"> 1,3 %). Бюджет исполнен с дефицитом в  </w:t>
      </w:r>
      <w:r w:rsidRPr="00192B83">
        <w:rPr>
          <w:rFonts w:ascii="Times New Roman" w:eastAsia="Times New Roman" w:hAnsi="Times New Roman" w:cs="Times New Roman"/>
          <w:sz w:val="24"/>
          <w:szCs w:val="24"/>
        </w:rPr>
        <w:t xml:space="preserve">1 525 536,77  </w:t>
      </w:r>
      <w:r w:rsidRPr="00192B83">
        <w:rPr>
          <w:rFonts w:ascii="Times New Roman" w:hAnsi="Times New Roman" w:cs="Times New Roman"/>
          <w:sz w:val="24"/>
          <w:szCs w:val="24"/>
        </w:rPr>
        <w:t>рублей.</w:t>
      </w:r>
    </w:p>
    <w:p w:rsidR="00671213" w:rsidRPr="00192B83" w:rsidRDefault="00671213" w:rsidP="00671213">
      <w:pPr>
        <w:spacing w:after="0" w:line="240" w:lineRule="auto"/>
        <w:ind w:firstLine="540"/>
        <w:jc w:val="both"/>
        <w:rPr>
          <w:rFonts w:ascii="Times New Roman" w:hAnsi="Times New Roman" w:cs="Times New Roman"/>
          <w:sz w:val="24"/>
          <w:szCs w:val="24"/>
        </w:rPr>
      </w:pPr>
      <w:r w:rsidRPr="00192B83">
        <w:rPr>
          <w:rFonts w:ascii="Times New Roman" w:hAnsi="Times New Roman" w:cs="Times New Roman"/>
          <w:sz w:val="24"/>
          <w:szCs w:val="24"/>
        </w:rPr>
        <w:t>С 2014 года осуществлен переход на принцип планирования и исполнения бюджета на основе муниципальных  программ.</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В 2018 году действуют 14 муниципальных программ Веретейского сельского поселения. Муниципальные программы Веретейского сельского поселения разработаны в соответствии с приоритетами социально-экономического развития, определенными стратегией социально-экономического развития Ярославской области, и с учетом положений соответствующих государственных программ Российской Федерации.</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Программная часть бюджета составила 84,8 процента от общей суммы расходов.</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ab/>
        <w:t>За первое полугодие 2018 года доходы бюджета составили 10 952, 7 тыс. рублей (процент исполнения 37,8 %), расходы исполнены в сумме 9 296,6 тыс. руб.(31,2%).</w:t>
      </w:r>
    </w:p>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pStyle w:val="1"/>
        <w:spacing w:before="0" w:after="0"/>
        <w:rPr>
          <w:rFonts w:ascii="Times New Roman" w:hAnsi="Times New Roman" w:cs="Times New Roman"/>
          <w:color w:val="auto"/>
        </w:rPr>
      </w:pPr>
      <w:bookmarkStart w:id="1" w:name="sub_1003"/>
      <w:r w:rsidRPr="00192B83">
        <w:rPr>
          <w:rFonts w:ascii="Times New Roman" w:hAnsi="Times New Roman" w:cs="Times New Roman"/>
          <w:color w:val="auto"/>
        </w:rPr>
        <w:t>3. Основные задачи и направления бюджетной политики на 2019 год и на плановый период 2020 и 2021 годов</w:t>
      </w:r>
    </w:p>
    <w:bookmarkEnd w:id="1"/>
    <w:p w:rsidR="00671213" w:rsidRPr="00192B83" w:rsidRDefault="00671213" w:rsidP="00671213">
      <w:pPr>
        <w:spacing w:after="0" w:line="240" w:lineRule="auto"/>
        <w:jc w:val="both"/>
        <w:rPr>
          <w:rFonts w:ascii="Times New Roman" w:hAnsi="Times New Roman" w:cs="Times New Roman"/>
          <w:sz w:val="24"/>
          <w:szCs w:val="24"/>
        </w:rPr>
      </w:pP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В условиях роста социальной нагрузки на бюджет 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w:t>
      </w:r>
      <w:proofErr w:type="spellStart"/>
      <w:r w:rsidRPr="00192B83">
        <w:rPr>
          <w:rFonts w:ascii="Times New Roman" w:hAnsi="Times New Roman" w:cs="Times New Roman"/>
          <w:sz w:val="24"/>
          <w:szCs w:val="24"/>
        </w:rPr>
        <w:t>адресности</w:t>
      </w:r>
      <w:proofErr w:type="spellEnd"/>
      <w:r w:rsidRPr="00192B83">
        <w:rPr>
          <w:rFonts w:ascii="Times New Roman" w:hAnsi="Times New Roman" w:cs="Times New Roman"/>
          <w:sz w:val="24"/>
          <w:szCs w:val="24"/>
        </w:rPr>
        <w:t>.</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Отдельный вклад в обеспечение бюджетной устойчивости должен внести впервые разработанный в 2015 году проект бюджетного прогноза на период до 2024 года. Данный документ  нацелен на поддержание устойчивости функционирования бюджетной системы поселения 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 Это подразумевает формирование необходимых финансовых резервов, механизмов управления рисками, определение предельных уровней ("потолков") расходов по муниципальным программам.</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Существенный резерв повышения эффективности бюджетных расходов лежит в области подготовки бюджетных решений. В борьбе за эффективное использование бюджетных сре</w:t>
      </w:r>
      <w:proofErr w:type="gramStart"/>
      <w:r w:rsidRPr="00192B83">
        <w:rPr>
          <w:rFonts w:ascii="Times New Roman" w:hAnsi="Times New Roman" w:cs="Times New Roman"/>
          <w:sz w:val="24"/>
          <w:szCs w:val="24"/>
        </w:rPr>
        <w:t>дств тр</w:t>
      </w:r>
      <w:proofErr w:type="gramEnd"/>
      <w:r w:rsidRPr="00192B83">
        <w:rPr>
          <w:rFonts w:ascii="Times New Roman" w:hAnsi="Times New Roman" w:cs="Times New Roman"/>
          <w:sz w:val="24"/>
          <w:szCs w:val="24"/>
        </w:rPr>
        <w:t>ебуется смещение акцента на оценку обоснованности решений. Необходимо активно использовать оценку эффективности бюджетных расходов уже на этапе планирования расходов.</w:t>
      </w:r>
    </w:p>
    <w:p w:rsidR="00671213" w:rsidRPr="00192B83" w:rsidRDefault="00671213" w:rsidP="00671213">
      <w:pPr>
        <w:spacing w:after="0" w:line="240" w:lineRule="auto"/>
        <w:ind w:firstLine="540"/>
        <w:jc w:val="both"/>
        <w:rPr>
          <w:rFonts w:ascii="Verdana" w:eastAsia="Times New Roman" w:hAnsi="Verdana" w:cs="Times New Roman"/>
          <w:sz w:val="21"/>
          <w:szCs w:val="21"/>
        </w:rPr>
      </w:pPr>
      <w:r w:rsidRPr="00192B83">
        <w:rPr>
          <w:rFonts w:ascii="Times New Roman" w:hAnsi="Times New Roman" w:cs="Times New Roman"/>
          <w:sz w:val="24"/>
          <w:szCs w:val="24"/>
        </w:rPr>
        <w:t>Основными задачами ближайших лет по повышению эффективности бюджетных расходов являются:</w:t>
      </w:r>
      <w:r w:rsidRPr="00192B83">
        <w:rPr>
          <w:rFonts w:ascii="Verdana" w:eastAsia="Times New Roman" w:hAnsi="Verdana" w:cs="Times New Roman"/>
          <w:sz w:val="21"/>
          <w:szCs w:val="21"/>
        </w:rPr>
        <w:t xml:space="preserve"> </w:t>
      </w:r>
    </w:p>
    <w:p w:rsidR="00671213" w:rsidRPr="00192B83" w:rsidRDefault="00671213" w:rsidP="00671213">
      <w:pPr>
        <w:spacing w:after="0" w:line="240" w:lineRule="auto"/>
        <w:jc w:val="both"/>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lastRenderedPageBreak/>
        <w:t>- формирование бюджета муниципальных программ поселения исходя из четко определенных долгосрочных целей социально-экономического развития и показателей их достижения;</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 повышение эффективности и результативности имеющихся инструментов программно-целевого управления и </w:t>
      </w:r>
      <w:proofErr w:type="spellStart"/>
      <w:r w:rsidRPr="00192B83">
        <w:rPr>
          <w:rFonts w:ascii="Times New Roman" w:hAnsi="Times New Roman" w:cs="Times New Roman"/>
          <w:sz w:val="24"/>
          <w:szCs w:val="24"/>
        </w:rPr>
        <w:t>бюджетирования</w:t>
      </w:r>
      <w:proofErr w:type="spellEnd"/>
      <w:r w:rsidRPr="00192B83">
        <w:rPr>
          <w:rFonts w:ascii="Times New Roman" w:hAnsi="Times New Roman" w:cs="Times New Roman"/>
          <w:sz w:val="24"/>
          <w:szCs w:val="24"/>
        </w:rPr>
        <w:t>;</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создание условий для повышения качества предоставления муниципальных услуг (работ);</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повышение эффективности процедур проведения муниципальных закупок;</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совершенствование межбюджетных отношений с муниципальным районом с учетом изменившегося законодательства.</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муниципальной  политики, должны стать муниципальные программы.</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Развитие методологии разработки муниципальных программ, повышение эффективности их реализации будет продолжено по следующим направлениям:</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обязательное отражение в муниципальных программах показателей стратегических документов регионального и федерального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определение объемов финансирования муниципальных программ за пределами трехлетнего бюджета в соответствии с долгосрочным бюджетным прогнозом;</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проведение комплексной оценки эффективности муниципальных программ, включающей оценку эффективности их реализации и оценку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671213" w:rsidRPr="00192B83" w:rsidRDefault="00671213" w:rsidP="00671213">
      <w:pPr>
        <w:spacing w:after="0" w:line="240" w:lineRule="auto"/>
        <w:ind w:firstLine="708"/>
        <w:jc w:val="both"/>
        <w:rPr>
          <w:rFonts w:ascii="Times New Roman" w:hAnsi="Times New Roman" w:cs="Times New Roman"/>
          <w:sz w:val="24"/>
          <w:szCs w:val="24"/>
        </w:rPr>
      </w:pPr>
    </w:p>
    <w:p w:rsidR="00671213" w:rsidRPr="00192B83" w:rsidRDefault="00671213" w:rsidP="00671213">
      <w:pPr>
        <w:pStyle w:val="1"/>
        <w:spacing w:before="0" w:after="0"/>
        <w:ind w:firstLine="708"/>
        <w:rPr>
          <w:rFonts w:ascii="Times New Roman" w:hAnsi="Times New Roman" w:cs="Times New Roman"/>
          <w:color w:val="auto"/>
        </w:rPr>
      </w:pPr>
      <w:bookmarkStart w:id="2" w:name="sub_1004"/>
      <w:r w:rsidRPr="00192B83">
        <w:rPr>
          <w:rFonts w:ascii="Times New Roman" w:hAnsi="Times New Roman" w:cs="Times New Roman"/>
          <w:color w:val="auto"/>
        </w:rPr>
        <w:t>4. Основные направления бюджетной политики на 2019 год и на плановый период 2020 и 2021 годов</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 и реализуется по основным направлениям, определенным Стратегией социально-экономического развития Ярославской области до 2025 года:</w:t>
      </w:r>
    </w:p>
    <w:p w:rsidR="00671213" w:rsidRPr="00192B83" w:rsidRDefault="00671213" w:rsidP="00671213">
      <w:pPr>
        <w:spacing w:after="0" w:line="240" w:lineRule="auto"/>
        <w:ind w:firstLine="540"/>
        <w:jc w:val="both"/>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обеспечение граждан качественным и доступным жильем, развитие жилищно-коммунального хозяйства;</w:t>
      </w:r>
    </w:p>
    <w:p w:rsidR="00671213" w:rsidRPr="00192B83" w:rsidRDefault="00671213" w:rsidP="00671213">
      <w:pPr>
        <w:spacing w:after="0" w:line="240" w:lineRule="auto"/>
        <w:ind w:firstLine="540"/>
        <w:jc w:val="both"/>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обеспечение эффективности государственного управления в поселении;</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           Для достижения указанных целей постоянным направлением деятельности органов местного самоуправления должно стать повышение эффективности бюджетных расходов путем создания соответствующих условий и  механизмов для решения целого ряда задач:</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        - обеспечение сбалансированности и устойчивости бюджетной системы;</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        - повысить </w:t>
      </w:r>
      <w:proofErr w:type="spellStart"/>
      <w:r w:rsidRPr="00192B83">
        <w:rPr>
          <w:rFonts w:ascii="Times New Roman" w:eastAsia="Times New Roman" w:hAnsi="Times New Roman" w:cs="Times New Roman"/>
          <w:sz w:val="24"/>
          <w:szCs w:val="24"/>
        </w:rPr>
        <w:t>адресность</w:t>
      </w:r>
      <w:proofErr w:type="spellEnd"/>
      <w:r w:rsidRPr="00192B83">
        <w:rPr>
          <w:rFonts w:ascii="Times New Roman" w:eastAsia="Times New Roman" w:hAnsi="Times New Roman" w:cs="Times New Roman"/>
          <w:sz w:val="24"/>
          <w:szCs w:val="24"/>
        </w:rPr>
        <w:t xml:space="preserve"> социальной поддержки граждан на основе критерия</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нуждаемости граждан для достижения максимального социального эффекта от оказания поддержки из областного бюджета;</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        - совершенствование механизмов бюджетного планирования и процедур</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распределения бюджетных средств с учетом требований их обоснованности и эффективности;</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       - создание условий для мотивации органов исполнительной власти в постоянном повышении эффективности бюджетных расходов и своей деятельности.</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       - совершенствование программно-целевых методов деятельности органов</w:t>
      </w:r>
    </w:p>
    <w:p w:rsidR="00671213" w:rsidRPr="00192B83" w:rsidRDefault="00671213" w:rsidP="00671213">
      <w:pPr>
        <w:spacing w:after="0" w:line="240" w:lineRule="auto"/>
        <w:rPr>
          <w:rFonts w:ascii="Times New Roman" w:eastAsia="Times New Roman" w:hAnsi="Times New Roman" w:cs="Times New Roman"/>
          <w:sz w:val="24"/>
          <w:szCs w:val="24"/>
        </w:rPr>
      </w:pPr>
      <w:r w:rsidRPr="00192B83">
        <w:rPr>
          <w:rFonts w:ascii="Times New Roman" w:eastAsia="Times New Roman" w:hAnsi="Times New Roman" w:cs="Times New Roman"/>
          <w:sz w:val="24"/>
          <w:szCs w:val="24"/>
        </w:rPr>
        <w:t xml:space="preserve">государственной власти и переход к программному бюджету. Государственные программы, требования к которым вытекают из документов стратегического планирования, а объемы их финансового обеспечения </w:t>
      </w:r>
      <w:proofErr w:type="gramStart"/>
      <w:r w:rsidRPr="00192B83">
        <w:rPr>
          <w:rFonts w:ascii="Times New Roman" w:eastAsia="Times New Roman" w:hAnsi="Times New Roman" w:cs="Times New Roman"/>
          <w:sz w:val="24"/>
          <w:szCs w:val="24"/>
        </w:rPr>
        <w:t xml:space="preserve">устанавливаются в бюджете на </w:t>
      </w:r>
      <w:r w:rsidRPr="00192B83">
        <w:rPr>
          <w:rFonts w:ascii="Times New Roman" w:eastAsia="Times New Roman" w:hAnsi="Times New Roman" w:cs="Times New Roman"/>
          <w:sz w:val="24"/>
          <w:szCs w:val="24"/>
        </w:rPr>
        <w:lastRenderedPageBreak/>
        <w:t>трехлетний период являются</w:t>
      </w:r>
      <w:proofErr w:type="gramEnd"/>
      <w:r w:rsidRPr="00192B83">
        <w:rPr>
          <w:rFonts w:ascii="Times New Roman" w:eastAsia="Times New Roman" w:hAnsi="Times New Roman" w:cs="Times New Roman"/>
          <w:sz w:val="24"/>
          <w:szCs w:val="24"/>
        </w:rPr>
        <w:t xml:space="preserve"> основным инструментом достижения целей региональной политики.</w:t>
      </w:r>
    </w:p>
    <w:p w:rsidR="00671213" w:rsidRPr="00192B83" w:rsidRDefault="00671213" w:rsidP="00671213">
      <w:pPr>
        <w:pStyle w:val="1"/>
        <w:spacing w:before="0" w:after="0"/>
        <w:jc w:val="left"/>
        <w:rPr>
          <w:rFonts w:ascii="Times New Roman" w:eastAsiaTheme="minorHAnsi" w:hAnsi="Times New Roman" w:cs="Times New Roman"/>
          <w:b w:val="0"/>
          <w:bCs w:val="0"/>
          <w:color w:val="auto"/>
          <w:lang w:eastAsia="en-US"/>
        </w:rPr>
      </w:pPr>
      <w:bookmarkStart w:id="3" w:name="sub_2000"/>
      <w:bookmarkEnd w:id="2"/>
    </w:p>
    <w:p w:rsidR="00671213" w:rsidRPr="00192B83" w:rsidRDefault="00671213" w:rsidP="00671213">
      <w:pPr>
        <w:pStyle w:val="1"/>
        <w:spacing w:before="0" w:after="0"/>
        <w:rPr>
          <w:rFonts w:ascii="Times New Roman" w:hAnsi="Times New Roman" w:cs="Times New Roman"/>
          <w:b w:val="0"/>
          <w:color w:val="auto"/>
        </w:rPr>
      </w:pPr>
      <w:r w:rsidRPr="00192B83">
        <w:rPr>
          <w:rFonts w:ascii="Times New Roman" w:hAnsi="Times New Roman" w:cs="Times New Roman"/>
          <w:color w:val="auto"/>
        </w:rPr>
        <w:t>Основные направления</w:t>
      </w:r>
      <w:r w:rsidRPr="00192B83">
        <w:rPr>
          <w:rFonts w:ascii="Times New Roman" w:hAnsi="Times New Roman" w:cs="Times New Roman"/>
          <w:color w:val="auto"/>
        </w:rPr>
        <w:br/>
        <w:t xml:space="preserve">налоговой политики Веретейского сельского поселения на 2019 год и на плановый период 2020 и 2021 годов </w:t>
      </w:r>
      <w:r w:rsidRPr="00192B83">
        <w:rPr>
          <w:rFonts w:ascii="Times New Roman" w:hAnsi="Times New Roman" w:cs="Times New Roman"/>
          <w:color w:val="auto"/>
        </w:rPr>
        <w:br/>
      </w:r>
    </w:p>
    <w:p w:rsidR="00671213" w:rsidRDefault="00671213" w:rsidP="00671213">
      <w:pPr>
        <w:pStyle w:val="1"/>
        <w:spacing w:before="0" w:after="0"/>
        <w:rPr>
          <w:rFonts w:ascii="Times New Roman" w:hAnsi="Times New Roman" w:cs="Times New Roman"/>
          <w:color w:val="auto"/>
        </w:rPr>
      </w:pPr>
      <w:bookmarkStart w:id="4" w:name="sub_2001"/>
      <w:bookmarkEnd w:id="3"/>
      <w:r w:rsidRPr="00192B83">
        <w:rPr>
          <w:rFonts w:ascii="Times New Roman" w:hAnsi="Times New Roman" w:cs="Times New Roman"/>
          <w:color w:val="auto"/>
        </w:rPr>
        <w:t>1. Общие положения</w:t>
      </w:r>
    </w:p>
    <w:p w:rsidR="00671213" w:rsidRPr="00671213" w:rsidRDefault="00671213" w:rsidP="00671213">
      <w:pPr>
        <w:spacing w:after="0" w:line="240" w:lineRule="auto"/>
      </w:pPr>
    </w:p>
    <w:bookmarkEnd w:id="4"/>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Основные направления налоговой политики Веретейского сельского поселения на 2019 год и на плановый период 2020 и 2021 годов подготовлены с целью составления проекта бюджета Веретейского сельского поселения на очередной финансовый год и двухлетний плановый период.</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При подготовке учитывались положения следующих документов:</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 </w:t>
      </w:r>
      <w:hyperlink r:id="rId13" w:history="1">
        <w:r w:rsidRPr="00192B83">
          <w:rPr>
            <w:rStyle w:val="a3"/>
            <w:rFonts w:ascii="Times New Roman" w:hAnsi="Times New Roman"/>
            <w:color w:val="auto"/>
            <w:sz w:val="24"/>
            <w:szCs w:val="24"/>
          </w:rPr>
          <w:t>Основные направления</w:t>
        </w:r>
      </w:hyperlink>
      <w:r w:rsidRPr="00192B83">
        <w:rPr>
          <w:rFonts w:ascii="Times New Roman" w:hAnsi="Times New Roman" w:cs="Times New Roman"/>
          <w:sz w:val="24"/>
          <w:szCs w:val="24"/>
        </w:rPr>
        <w:t xml:space="preserve"> налоговой политики Российской Федерации на 2018 год и на плановый период 2019 и 2020 годов;</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Послания Президента Российской Федерации Федеральному Собранию Российской Федерации от 1 марта 2018 года;</w:t>
      </w:r>
    </w:p>
    <w:p w:rsidR="00671213" w:rsidRPr="00192B83" w:rsidRDefault="00671213" w:rsidP="00671213">
      <w:pPr>
        <w:spacing w:after="0" w:line="240" w:lineRule="auto"/>
        <w:jc w:val="both"/>
        <w:rPr>
          <w:rFonts w:ascii="Times New Roman" w:hAnsi="Times New Roman" w:cs="Times New Roman"/>
          <w:sz w:val="24"/>
          <w:szCs w:val="24"/>
        </w:rPr>
      </w:pPr>
      <w:r w:rsidRPr="00192B83">
        <w:rPr>
          <w:rFonts w:ascii="Times New Roman" w:hAnsi="Times New Roman" w:cs="Times New Roman"/>
          <w:sz w:val="24"/>
          <w:szCs w:val="24"/>
        </w:rPr>
        <w:t xml:space="preserve">- </w:t>
      </w:r>
      <w:r w:rsidRPr="00192B83">
        <w:rPr>
          <w:rStyle w:val="a3"/>
          <w:rFonts w:ascii="Times New Roman" w:hAnsi="Times New Roman"/>
          <w:color w:val="auto"/>
          <w:sz w:val="24"/>
          <w:szCs w:val="24"/>
        </w:rPr>
        <w:t>Указ Губернатора Ярославской области от 27.08.2018 № 220"Об Основных направлениях бюджетной и налоговой политики Ярославской области на 2019 год и на плановый период 2020 и 2021 годов"</w:t>
      </w:r>
    </w:p>
    <w:p w:rsidR="00671213" w:rsidRPr="00192B83" w:rsidRDefault="00671213" w:rsidP="00671213">
      <w:pPr>
        <w:spacing w:after="0" w:line="240" w:lineRule="auto"/>
        <w:ind w:firstLine="708"/>
        <w:jc w:val="both"/>
        <w:rPr>
          <w:rFonts w:ascii="Times New Roman" w:hAnsi="Times New Roman" w:cs="Times New Roman"/>
          <w:sz w:val="24"/>
          <w:szCs w:val="24"/>
        </w:rPr>
      </w:pPr>
      <w:bookmarkStart w:id="5" w:name="_GoBack"/>
      <w:r w:rsidRPr="00192B83">
        <w:rPr>
          <w:rFonts w:ascii="Times New Roman" w:hAnsi="Times New Roman" w:cs="Times New Roman"/>
          <w:sz w:val="24"/>
          <w:szCs w:val="24"/>
        </w:rPr>
        <w:t xml:space="preserve">Основные направления налоговой политики Веретейского сельского поселения на 2018 год и на плановый период 2019 и 2020 годов подготовлены в соответствии с требованиями </w:t>
      </w:r>
      <w:hyperlink r:id="rId14" w:history="1">
        <w:r w:rsidRPr="00192B83">
          <w:rPr>
            <w:rStyle w:val="a3"/>
            <w:rFonts w:ascii="Times New Roman" w:hAnsi="Times New Roman"/>
            <w:color w:val="auto"/>
            <w:sz w:val="24"/>
            <w:szCs w:val="24"/>
          </w:rPr>
          <w:t>Бюджетного кодекса</w:t>
        </w:r>
      </w:hyperlink>
      <w:r w:rsidRPr="00192B83">
        <w:rPr>
          <w:rFonts w:ascii="Times New Roman" w:hAnsi="Times New Roman" w:cs="Times New Roman"/>
          <w:sz w:val="24"/>
          <w:szCs w:val="24"/>
        </w:rPr>
        <w:t xml:space="preserve"> Российской Федерации</w:t>
      </w:r>
      <w:bookmarkEnd w:id="5"/>
      <w:r w:rsidRPr="00192B83">
        <w:rPr>
          <w:rFonts w:ascii="Times New Roman" w:hAnsi="Times New Roman" w:cs="Times New Roman"/>
          <w:sz w:val="24"/>
          <w:szCs w:val="24"/>
        </w:rPr>
        <w:t>.</w:t>
      </w:r>
    </w:p>
    <w:p w:rsidR="00671213" w:rsidRPr="00192B83" w:rsidRDefault="00671213" w:rsidP="00671213">
      <w:pPr>
        <w:spacing w:after="0" w:line="240" w:lineRule="auto"/>
        <w:rPr>
          <w:rFonts w:ascii="Times New Roman" w:hAnsi="Times New Roman" w:cs="Times New Roman"/>
          <w:sz w:val="24"/>
          <w:szCs w:val="24"/>
        </w:rPr>
      </w:pPr>
    </w:p>
    <w:p w:rsidR="00671213" w:rsidRPr="00192B83" w:rsidRDefault="00671213" w:rsidP="00671213">
      <w:pPr>
        <w:pStyle w:val="1"/>
        <w:spacing w:before="0" w:after="0"/>
        <w:rPr>
          <w:rFonts w:ascii="Times New Roman" w:hAnsi="Times New Roman" w:cs="Times New Roman"/>
          <w:color w:val="auto"/>
        </w:rPr>
      </w:pPr>
      <w:bookmarkStart w:id="6" w:name="sub_2002"/>
      <w:r w:rsidRPr="00192B83">
        <w:rPr>
          <w:rFonts w:ascii="Times New Roman" w:hAnsi="Times New Roman" w:cs="Times New Roman"/>
          <w:color w:val="auto"/>
        </w:rPr>
        <w:t>2. Итоги реализации налоговой политики 2017 года - начала 2018 года</w:t>
      </w:r>
    </w:p>
    <w:p w:rsidR="00671213" w:rsidRPr="00192B83" w:rsidRDefault="00671213" w:rsidP="00671213">
      <w:pPr>
        <w:spacing w:after="0" w:line="240" w:lineRule="auto"/>
      </w:pPr>
    </w:p>
    <w:bookmarkEnd w:id="6"/>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Поступление налогов в бюджет Веретейского сельского поселения в 2017 году составило 21 783 тыс. рублей, уменьшение к предыдущему году – 7,9 процента. </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В соответствии с </w:t>
      </w:r>
      <w:hyperlink r:id="rId15" w:history="1">
        <w:r w:rsidRPr="00192B83">
          <w:rPr>
            <w:rStyle w:val="a3"/>
            <w:rFonts w:ascii="Times New Roman" w:hAnsi="Times New Roman"/>
            <w:color w:val="auto"/>
            <w:sz w:val="24"/>
            <w:szCs w:val="24"/>
          </w:rPr>
          <w:t>Налоговым кодексом</w:t>
        </w:r>
      </w:hyperlink>
      <w:r w:rsidRPr="00192B83">
        <w:rPr>
          <w:rFonts w:ascii="Times New Roman" w:hAnsi="Times New Roman" w:cs="Times New Roman"/>
          <w:sz w:val="24"/>
          <w:szCs w:val="24"/>
        </w:rPr>
        <w:t xml:space="preserve"> Российской Федерации, принят </w:t>
      </w:r>
      <w:hyperlink r:id="rId16" w:history="1">
        <w:r w:rsidRPr="00192B83">
          <w:rPr>
            <w:rStyle w:val="a3"/>
            <w:rFonts w:ascii="Times New Roman" w:hAnsi="Times New Roman"/>
            <w:color w:val="auto"/>
            <w:sz w:val="24"/>
            <w:szCs w:val="24"/>
          </w:rPr>
          <w:t>закон</w:t>
        </w:r>
      </w:hyperlink>
      <w:r w:rsidRPr="00192B83">
        <w:rPr>
          <w:rFonts w:ascii="Times New Roman" w:hAnsi="Times New Roman" w:cs="Times New Roman"/>
          <w:sz w:val="24"/>
          <w:szCs w:val="24"/>
        </w:rPr>
        <w:t xml:space="preserve"> Ярославской области от 18 ноября 2014 г. N 74-з "Об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 Это позволит увеличить доходную базу местных бюджетов за счет вовлечения в налогообложение объектов капитального строительства, по которым не установлена инвентаризационная стоимость, так как с 01 января 2013 года государственный технический учет и расчет инвентаризационной стоимости объектов недвижимости не осуществляются. Кроме того, федеральным законодательством упорядочены налоговые льготы в отношении коммерческой недвижимости, а также установлены налоговые вычеты и понижающие коэффициенты для постепенного перехода на кадастровую оценку налоговой базы. Для актуализации стоимости объектов недвижимости Правительством области принято решение о проведении в 2015 году государственной кадастровой оценки недвижимости.</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Решением Муниципального Совета Веретейского сельского поселения от 20 ноября 2014 года № 11 определено, что налоговая база по налогу на имущество физических лиц на территории поселения определяется исходя из кадастровой стоимости объектов налогообложения. </w:t>
      </w:r>
    </w:p>
    <w:p w:rsidR="00671213" w:rsidRDefault="00671213" w:rsidP="00671213">
      <w:pPr>
        <w:spacing w:after="0" w:line="240" w:lineRule="auto"/>
        <w:ind w:firstLine="708"/>
        <w:jc w:val="both"/>
        <w:rPr>
          <w:rFonts w:ascii="Times New Roman" w:hAnsi="Times New Roman" w:cs="Times New Roman"/>
          <w:sz w:val="24"/>
          <w:szCs w:val="24"/>
        </w:rPr>
      </w:pPr>
    </w:p>
    <w:p w:rsidR="00671213" w:rsidRDefault="00671213" w:rsidP="00671213">
      <w:pPr>
        <w:spacing w:after="0" w:line="240" w:lineRule="auto"/>
        <w:ind w:firstLine="708"/>
        <w:jc w:val="both"/>
        <w:rPr>
          <w:rFonts w:ascii="Times New Roman" w:hAnsi="Times New Roman" w:cs="Times New Roman"/>
          <w:sz w:val="24"/>
          <w:szCs w:val="24"/>
        </w:rPr>
      </w:pPr>
    </w:p>
    <w:p w:rsidR="00671213" w:rsidRDefault="00671213" w:rsidP="00671213">
      <w:pPr>
        <w:spacing w:after="0" w:line="240" w:lineRule="auto"/>
        <w:ind w:firstLine="708"/>
        <w:jc w:val="both"/>
        <w:rPr>
          <w:rFonts w:ascii="Times New Roman" w:hAnsi="Times New Roman" w:cs="Times New Roman"/>
          <w:sz w:val="24"/>
          <w:szCs w:val="24"/>
        </w:rPr>
      </w:pPr>
    </w:p>
    <w:p w:rsidR="00671213" w:rsidRDefault="00671213" w:rsidP="00671213">
      <w:pPr>
        <w:spacing w:after="0" w:line="240" w:lineRule="auto"/>
        <w:ind w:firstLine="708"/>
        <w:jc w:val="both"/>
        <w:rPr>
          <w:rFonts w:ascii="Times New Roman" w:hAnsi="Times New Roman" w:cs="Times New Roman"/>
          <w:sz w:val="24"/>
          <w:szCs w:val="24"/>
        </w:rPr>
      </w:pPr>
    </w:p>
    <w:p w:rsidR="00671213" w:rsidRPr="00192B83" w:rsidRDefault="00671213" w:rsidP="00671213">
      <w:pPr>
        <w:spacing w:after="0" w:line="240" w:lineRule="auto"/>
        <w:ind w:firstLine="708"/>
        <w:jc w:val="both"/>
        <w:rPr>
          <w:rFonts w:ascii="Times New Roman" w:hAnsi="Times New Roman" w:cs="Times New Roman"/>
          <w:sz w:val="24"/>
          <w:szCs w:val="24"/>
        </w:rPr>
      </w:pPr>
    </w:p>
    <w:p w:rsidR="00671213" w:rsidRPr="00192B83" w:rsidRDefault="00671213" w:rsidP="00671213">
      <w:pPr>
        <w:pStyle w:val="1"/>
        <w:spacing w:before="0" w:after="0"/>
        <w:rPr>
          <w:rFonts w:ascii="Times New Roman" w:hAnsi="Times New Roman" w:cs="Times New Roman"/>
          <w:color w:val="auto"/>
        </w:rPr>
      </w:pPr>
      <w:bookmarkStart w:id="7" w:name="sub_2003"/>
      <w:r w:rsidRPr="00192B83">
        <w:rPr>
          <w:rFonts w:ascii="Times New Roman" w:hAnsi="Times New Roman" w:cs="Times New Roman"/>
          <w:color w:val="auto"/>
        </w:rPr>
        <w:lastRenderedPageBreak/>
        <w:t>3. Меры в области налоговой политики, планируемые к реализации в 2019 году и плановом периоде 2020 и 2021 годов</w:t>
      </w:r>
    </w:p>
    <w:p w:rsidR="00671213" w:rsidRPr="00192B83" w:rsidRDefault="00671213" w:rsidP="00671213">
      <w:pPr>
        <w:spacing w:after="0" w:line="240" w:lineRule="auto"/>
      </w:pPr>
    </w:p>
    <w:bookmarkEnd w:id="7"/>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Налоговая политика Веретейского сельского поселения будет формироваться в рамках направлений и приоритетов, обозначенных в Основных направлениях налоговой политики Российской Федерации на предстоящий период, а именно:</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 сохранение бюджетной устойчивости; </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получение необходимого объема бюджетных доходов в первую очередь за счет улучшения качества налогового администрирования;</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сокращение теневой экономики;</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 - поддержка предпринимательской и инвестиционной активности, обеспечивающей налоговую конкурентоспособность страны.</w:t>
      </w:r>
    </w:p>
    <w:p w:rsidR="00671213" w:rsidRPr="00192B83" w:rsidRDefault="00671213" w:rsidP="00671213">
      <w:pPr>
        <w:spacing w:after="0" w:line="240" w:lineRule="auto"/>
        <w:ind w:firstLine="708"/>
        <w:jc w:val="both"/>
        <w:rPr>
          <w:rFonts w:ascii="Times New Roman" w:hAnsi="Times New Roman" w:cs="Times New Roman"/>
          <w:sz w:val="24"/>
          <w:szCs w:val="24"/>
        </w:rPr>
      </w:pPr>
      <w:proofErr w:type="gramStart"/>
      <w:r w:rsidRPr="00192B83">
        <w:rPr>
          <w:rFonts w:ascii="Times New Roman" w:hAnsi="Times New Roman" w:cs="Times New Roman"/>
          <w:sz w:val="24"/>
          <w:szCs w:val="24"/>
        </w:rPr>
        <w:t>Начиная с 2016 года налог на имущество физических лиц  рассчитывается</w:t>
      </w:r>
      <w:proofErr w:type="gramEnd"/>
      <w:r w:rsidRPr="00192B83">
        <w:rPr>
          <w:rFonts w:ascii="Times New Roman" w:hAnsi="Times New Roman" w:cs="Times New Roman"/>
          <w:sz w:val="24"/>
          <w:szCs w:val="24"/>
        </w:rPr>
        <w:t xml:space="preserve"> по новым правилам в соответствии с главой 32 «Налог на имущество физических лиц» Налогового кодекса Российской Федерации, т.е. исходя из кадастровой стоимости объекта недвижимости.</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Все существующие льготы по уплате налога на имущество физических лиц сохранены, при этом данные льготы будут предоставляться в отношении одного объекта недвижимости каждого вида, который должен быть выбран самим налогоплательщиком.</w:t>
      </w:r>
    </w:p>
    <w:p w:rsidR="00671213" w:rsidRPr="00192B83" w:rsidRDefault="00671213" w:rsidP="00671213">
      <w:pPr>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Важнейшей задачей для обеспечения полноты собираемости налогов в бюджет в период нестабильной экономической ситуации является организация мероприятий для сокращения недоимки по налогам. Несвоевременная уплата налогов, выплата заработной платы "в конвертах", без налогообложения, приводят к значительным потерям доходов бюджета. Основную нагрузку по реализации этой задачи должны взять на себя налоговая служба и служба судебных приставов. Индивидуальное рассмотрение деятельности должников бюджета и организаций, выплачивающих заработную плату сотрудникам в размере ниже прожиточного минимума, будет организовано финансовыми органами области и муниципальных образований области.</w:t>
      </w:r>
    </w:p>
    <w:p w:rsidR="00671213" w:rsidRPr="00192B83" w:rsidRDefault="00671213" w:rsidP="00671213">
      <w:pPr>
        <w:widowControl w:val="0"/>
        <w:autoSpaceDE w:val="0"/>
        <w:spacing w:after="0" w:line="240" w:lineRule="auto"/>
        <w:ind w:firstLine="708"/>
        <w:jc w:val="both"/>
        <w:rPr>
          <w:rFonts w:ascii="Times New Roman" w:hAnsi="Times New Roman" w:cs="Times New Roman"/>
          <w:sz w:val="24"/>
          <w:szCs w:val="24"/>
        </w:rPr>
      </w:pPr>
      <w:r w:rsidRPr="00192B83">
        <w:rPr>
          <w:rFonts w:ascii="Times New Roman" w:hAnsi="Times New Roman" w:cs="Times New Roman"/>
          <w:sz w:val="24"/>
          <w:szCs w:val="24"/>
        </w:rPr>
        <w:t xml:space="preserve">В </w:t>
      </w:r>
      <w:proofErr w:type="spellStart"/>
      <w:r w:rsidRPr="00192B83">
        <w:rPr>
          <w:rFonts w:ascii="Times New Roman" w:hAnsi="Times New Roman" w:cs="Times New Roman"/>
          <w:sz w:val="24"/>
          <w:szCs w:val="24"/>
        </w:rPr>
        <w:t>Веретейском</w:t>
      </w:r>
      <w:proofErr w:type="spellEnd"/>
      <w:r w:rsidRPr="00192B83">
        <w:rPr>
          <w:rFonts w:ascii="Times New Roman" w:hAnsi="Times New Roman" w:cs="Times New Roman"/>
          <w:sz w:val="24"/>
          <w:szCs w:val="24"/>
        </w:rPr>
        <w:t xml:space="preserve"> сельском  поселении освобождены от налогообложения  по земельному налогу инвалиды и участники Великой Отечественной войны, жители блокадного Ленинграда, несовершеннолетние узники фашистских концлагерей, ветераны Великой Отечественной войны, ветераны и инвалиды боевых действий. </w:t>
      </w:r>
    </w:p>
    <w:p w:rsidR="00671213" w:rsidRPr="00192B83" w:rsidRDefault="00671213" w:rsidP="00671213">
      <w:pPr>
        <w:spacing w:after="0" w:line="240" w:lineRule="auto"/>
        <w:rPr>
          <w:rFonts w:ascii="Times New Roman" w:hAnsi="Times New Roman" w:cs="Times New Roman"/>
          <w:sz w:val="24"/>
          <w:szCs w:val="24"/>
        </w:rPr>
      </w:pPr>
    </w:p>
    <w:p w:rsidR="003701C2" w:rsidRDefault="003701C2"/>
    <w:sectPr w:rsidR="003701C2" w:rsidSect="00841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3154"/>
    <w:multiLevelType w:val="hybridMultilevel"/>
    <w:tmpl w:val="1AA0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213"/>
    <w:rsid w:val="003701C2"/>
    <w:rsid w:val="0067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213"/>
    <w:rPr>
      <w:rFonts w:eastAsiaTheme="minorEastAsia"/>
      <w:lang w:eastAsia="ru-RU"/>
    </w:rPr>
  </w:style>
  <w:style w:type="paragraph" w:styleId="1">
    <w:name w:val="heading 1"/>
    <w:basedOn w:val="a"/>
    <w:next w:val="a"/>
    <w:link w:val="10"/>
    <w:uiPriority w:val="99"/>
    <w:qFormat/>
    <w:rsid w:val="0067121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1213"/>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671213"/>
    <w:rPr>
      <w:rFonts w:cs="Times New Roman"/>
      <w:b w:val="0"/>
      <w:color w:val="106BBE"/>
    </w:rPr>
  </w:style>
  <w:style w:type="table" w:styleId="a4">
    <w:name w:val="Table Grid"/>
    <w:basedOn w:val="a1"/>
    <w:uiPriority w:val="59"/>
    <w:rsid w:val="0067121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67121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671213"/>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67121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34"/>
    <w:qFormat/>
    <w:rsid w:val="00671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pinaND\Desktop\&#1055;&#1086;&#1089;&#1090;&#1072;&#1085;&#1086;&#1074;&#1083;&#1077;&#1085;&#1080;&#1077;%20&#1055;&#1088;&#1072;&#1074;&#1080;&#1090;&#1077;&#1083;&#1100;&#1089;&#1090;&#1074;&#1072;%20&#1071;&#1088;&#1086;&#1089;&#1083;&#1072;&#1074;&#1089;&#1082;&#1086;&#1081;%20&#1086;&#1073;&#1083;&#1072;&#1089;&#1090;&#1080;%20&#1086;&#1090;%2029%20&#1086;&#1082;&#1090;&#1103;&#1073;&#1088;.rtf" TargetMode="External"/><Relationship Id="rId13" Type="http://schemas.openxmlformats.org/officeDocument/2006/relationships/hyperlink" Target="garantF1://7104668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LapinaND\Desktop\&#1055;&#1086;&#1089;&#1090;&#1072;&#1085;&#1086;&#1074;&#1083;&#1077;&#1085;&#1080;&#1077;%20&#1055;&#1088;&#1072;&#1074;&#1080;&#1090;&#1077;&#1083;&#1100;&#1089;&#1090;&#1074;&#1072;%20&#1071;&#1088;&#1086;&#1089;&#1083;&#1072;&#1074;&#1089;&#1082;&#1086;&#1081;%20&#1086;&#1073;&#1083;&#1072;&#1089;&#1090;&#1080;%20&#1086;&#1090;%2029%20&#1086;&#1082;&#1090;&#1103;&#1073;&#1088;.rtf" TargetMode="External"/><Relationship Id="rId12" Type="http://schemas.openxmlformats.org/officeDocument/2006/relationships/hyperlink" Target="garantF1://7104668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4498091.0" TargetMode="External"/><Relationship Id="rId1" Type="http://schemas.openxmlformats.org/officeDocument/2006/relationships/numbering" Target="numbering.xml"/><Relationship Id="rId6" Type="http://schemas.openxmlformats.org/officeDocument/2006/relationships/hyperlink" Target="file:///C:\Users\LapinaND\Desktop\&#1055;&#1086;&#1089;&#1090;&#1072;&#1085;&#1086;&#1074;&#1083;&#1077;&#1085;&#1080;&#1077;%20&#1055;&#1088;&#1072;&#1074;&#1080;&#1090;&#1077;&#1083;&#1100;&#1089;&#1090;&#1074;&#1072;%20&#1071;&#1088;&#1086;&#1089;&#1083;&#1072;&#1074;&#1089;&#1082;&#1086;&#1081;%20&#1086;&#1073;&#1083;&#1072;&#1089;&#1090;&#1080;%20&#1086;&#1090;%2029%20&#1086;&#1082;&#1090;&#1103;&#1073;&#1088;.rtf" TargetMode="External"/><Relationship Id="rId11" Type="http://schemas.openxmlformats.org/officeDocument/2006/relationships/hyperlink" Target="garantF1://24441248.0" TargetMode="External"/><Relationship Id="rId5" Type="http://schemas.openxmlformats.org/officeDocument/2006/relationships/hyperlink" Target="garantf1://12012604.17202/" TargetMode="External"/><Relationship Id="rId15" Type="http://schemas.openxmlformats.org/officeDocument/2006/relationships/hyperlink" Target="garantF1://10800200.0" TargetMode="Externa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garantF1://70294910.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2927</Words>
  <Characters>16686</Characters>
  <Application>Microsoft Office Word</Application>
  <DocSecurity>0</DocSecurity>
  <Lines>139</Lines>
  <Paragraphs>39</Paragraphs>
  <ScaleCrop>false</ScaleCrop>
  <Company>Microsoft</Company>
  <LinksUpToDate>false</LinksUpToDate>
  <CharactersWithSpaces>19574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2018-09-20T07:55:00Z</cp:lastPrinted>
  <dcterms:created xsi:type="dcterms:W3CDTF">2018-09-20T07:51:00Z</dcterms:created>
  <dcterms:modified xsi:type="dcterms:W3CDTF">2018-09-20T07:55:00Z</dcterms:modified>
</cp:coreProperties>
</file>