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0D" w:rsidRDefault="00AF2D0D" w:rsidP="00AF2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F2D0D" w:rsidRDefault="00AF2D0D" w:rsidP="00AF2D0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F2D0D" w:rsidRDefault="00AF2D0D" w:rsidP="00AF2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F2D0D" w:rsidRDefault="00AF2D0D" w:rsidP="00AF2D0D">
      <w:pPr>
        <w:rPr>
          <w:sz w:val="32"/>
          <w:szCs w:val="32"/>
        </w:rPr>
      </w:pPr>
    </w:p>
    <w:p w:rsidR="00AF2D0D" w:rsidRPr="00526EFE" w:rsidRDefault="00AF2D0D" w:rsidP="00AF2D0D">
      <w:r>
        <w:t>от 26.09.2017г</w:t>
      </w:r>
      <w:r w:rsidRPr="00526EFE">
        <w:t xml:space="preserve">.                                                                                                                  </w:t>
      </w:r>
      <w:r>
        <w:t xml:space="preserve">     </w:t>
      </w:r>
      <w:r w:rsidRPr="00526EFE">
        <w:t xml:space="preserve">     № </w:t>
      </w:r>
      <w:r>
        <w:t>204</w:t>
      </w:r>
    </w:p>
    <w:p w:rsidR="00AF2D0D" w:rsidRDefault="00AF2D0D" w:rsidP="00AF2D0D"/>
    <w:p w:rsidR="00AF2D0D" w:rsidRDefault="00AF2D0D" w:rsidP="00AF2D0D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AF2D0D" w:rsidRDefault="00AF2D0D" w:rsidP="00AF2D0D">
      <w:pPr>
        <w:rPr>
          <w:rFonts w:ascii="Times New Roman CYR" w:hAnsi="Times New Roman CYR" w:cs="Times New Roman CYR"/>
          <w:bCs/>
        </w:rPr>
      </w:pPr>
      <w:r>
        <w:t>программу «</w:t>
      </w:r>
      <w:r w:rsidRPr="003C021A">
        <w:rPr>
          <w:rFonts w:ascii="Times New Roman CYR" w:hAnsi="Times New Roman CYR" w:cs="Times New Roman CYR"/>
          <w:bCs/>
        </w:rPr>
        <w:t>Социальная поддержка населения</w:t>
      </w:r>
    </w:p>
    <w:p w:rsidR="00AF2D0D" w:rsidRDefault="00AF2D0D" w:rsidP="00AF2D0D">
      <w:r w:rsidRPr="003C021A">
        <w:rPr>
          <w:rFonts w:ascii="Times New Roman CYR" w:hAnsi="Times New Roman CYR" w:cs="Times New Roman CYR"/>
          <w:bCs/>
        </w:rPr>
        <w:t>Веретейского сельского поселения</w:t>
      </w:r>
      <w:r>
        <w:t>»</w:t>
      </w:r>
    </w:p>
    <w:p w:rsidR="00AF2D0D" w:rsidRDefault="00AF2D0D" w:rsidP="00AF2D0D">
      <w:r>
        <w:t xml:space="preserve">на 2015-2020 годы  </w:t>
      </w:r>
    </w:p>
    <w:p w:rsidR="00AF2D0D" w:rsidRDefault="00AF2D0D" w:rsidP="00AF2D0D">
      <w:r>
        <w:t xml:space="preserve"> </w:t>
      </w:r>
    </w:p>
    <w:p w:rsidR="00AF2D0D" w:rsidRDefault="00AF2D0D" w:rsidP="00AF2D0D">
      <w:pPr>
        <w:jc w:val="both"/>
      </w:pPr>
      <w:r>
        <w:t xml:space="preserve">      В соответствии с Бюджетным кодексом Российской Федерации, Уставом Веретейского сельского поселения</w:t>
      </w:r>
    </w:p>
    <w:p w:rsidR="00AF2D0D" w:rsidRDefault="00AF2D0D" w:rsidP="00AF2D0D">
      <w:r>
        <w:t>АДМИНИСТРАЦИЯ  ПОСТАНОВЛЯЕТ:</w:t>
      </w:r>
    </w:p>
    <w:p w:rsidR="00AF2D0D" w:rsidRDefault="00AF2D0D" w:rsidP="00AF2D0D">
      <w:pPr>
        <w:pStyle w:val="western"/>
        <w:spacing w:after="0" w:line="240" w:lineRule="auto"/>
        <w:jc w:val="both"/>
      </w:pPr>
      <w:r>
        <w:t>1. Внести в муниципальную программу «</w:t>
      </w:r>
      <w:r w:rsidRPr="003C021A">
        <w:rPr>
          <w:rFonts w:ascii="Times New Roman CYR" w:hAnsi="Times New Roman CYR" w:cs="Times New Roman CYR"/>
          <w:bCs/>
        </w:rPr>
        <w:t>Социальная поддержка населения Веретейского сельского поселения</w:t>
      </w:r>
      <w:r>
        <w:t>» на 2015-2020 годы, утверждённую Постановлением Администрации от 26.12.2014г. № 246 следующие изменения:</w:t>
      </w:r>
    </w:p>
    <w:p w:rsidR="00AF2D0D" w:rsidRDefault="00AF2D0D" w:rsidP="00AF2D0D">
      <w:pPr>
        <w:jc w:val="both"/>
      </w:pPr>
      <w:r>
        <w:t>1.1. приложение № 1 к Постановлению изложить в новой редакции (Приложение № 1).</w:t>
      </w:r>
    </w:p>
    <w:p w:rsidR="00AF2D0D" w:rsidRDefault="00AF2D0D" w:rsidP="00AF2D0D">
      <w:pPr>
        <w:pStyle w:val="western"/>
        <w:spacing w:after="0" w:line="240" w:lineRule="auto"/>
        <w:jc w:val="both"/>
      </w:pPr>
      <w:r>
        <w:t>2. Постановление Администрации от 30.12.2016г. № 411 «О внесении изменений в муниципальную программу «</w:t>
      </w:r>
      <w:r w:rsidRPr="003C021A">
        <w:rPr>
          <w:rFonts w:ascii="Times New Roman CYR" w:hAnsi="Times New Roman CYR" w:cs="Times New Roman CYR"/>
          <w:bCs/>
        </w:rPr>
        <w:t>Социальная поддержка населения Веретейского сельского поселения</w:t>
      </w:r>
      <w:r>
        <w:t xml:space="preserve">» на 2015-2020 годы» признать утратившим силу. </w:t>
      </w:r>
    </w:p>
    <w:p w:rsidR="00AF2D0D" w:rsidRDefault="00AF2D0D" w:rsidP="00AF2D0D">
      <w:pPr>
        <w:jc w:val="both"/>
      </w:pPr>
    </w:p>
    <w:p w:rsidR="00AF2D0D" w:rsidRPr="00533FEB" w:rsidRDefault="00AF2D0D" w:rsidP="00AF2D0D">
      <w:pPr>
        <w:jc w:val="both"/>
      </w:pPr>
      <w:r w:rsidRPr="0086779F">
        <w:t>3</w:t>
      </w:r>
      <w:r w:rsidRPr="00533FEB">
        <w:t xml:space="preserve">. </w:t>
      </w:r>
      <w:r w:rsidRPr="00533FEB">
        <w:rPr>
          <w:rFonts w:ascii="Times New Roman CYR" w:hAnsi="Times New Roman CYR" w:cs="Times New Roman CYR"/>
        </w:rPr>
        <w:t>Настоящее Постановление вступает в силу с</w:t>
      </w:r>
      <w:r>
        <w:rPr>
          <w:rFonts w:ascii="Times New Roman CYR" w:hAnsi="Times New Roman CYR" w:cs="Times New Roman CYR"/>
        </w:rPr>
        <w:t xml:space="preserve"> момента утверждения Муниципальным Советом Веретейского сельского поселения изменений в Решение о бюджете.</w:t>
      </w:r>
    </w:p>
    <w:p w:rsidR="00AF2D0D" w:rsidRPr="00533FEB" w:rsidRDefault="00AF2D0D" w:rsidP="00AF2D0D">
      <w:pPr>
        <w:jc w:val="both"/>
      </w:pPr>
    </w:p>
    <w:p w:rsidR="00AF2D0D" w:rsidRDefault="00AF2D0D" w:rsidP="00AF2D0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AF2D0D" w:rsidRPr="00343996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F2D0D" w:rsidRPr="00343996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F2D0D" w:rsidRDefault="00AF2D0D" w:rsidP="00AF2D0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</w:p>
    <w:p w:rsidR="00AF2D0D" w:rsidRDefault="00AF2D0D" w:rsidP="00AF2D0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AF2D0D" w:rsidRDefault="00AF2D0D" w:rsidP="00AF2D0D">
      <w:pPr>
        <w:spacing w:line="360" w:lineRule="auto"/>
        <w:jc w:val="both"/>
      </w:pPr>
    </w:p>
    <w:p w:rsidR="00AF2D0D" w:rsidRDefault="00AF2D0D" w:rsidP="00AF2D0D">
      <w:pPr>
        <w:jc w:val="both"/>
        <w:rPr>
          <w:sz w:val="28"/>
          <w:szCs w:val="28"/>
        </w:rPr>
      </w:pPr>
    </w:p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Default="00AF2D0D" w:rsidP="00AF2D0D"/>
    <w:p w:rsidR="00AF2D0D" w:rsidRPr="0086779F" w:rsidRDefault="00AF2D0D" w:rsidP="00AF2D0D">
      <w:pPr>
        <w:jc w:val="right"/>
      </w:pPr>
      <w:r w:rsidRPr="0086779F">
        <w:lastRenderedPageBreak/>
        <w:t>Приложение № 1</w:t>
      </w:r>
    </w:p>
    <w:p w:rsidR="00AF2D0D" w:rsidRPr="0086779F" w:rsidRDefault="00AF2D0D" w:rsidP="00AF2D0D">
      <w:pPr>
        <w:jc w:val="right"/>
      </w:pPr>
      <w:r w:rsidRPr="0086779F">
        <w:t xml:space="preserve">    к Постановлению от </w:t>
      </w:r>
      <w:r>
        <w:t>26</w:t>
      </w:r>
      <w:r w:rsidRPr="0086779F">
        <w:t>.</w:t>
      </w:r>
      <w:r>
        <w:t>09</w:t>
      </w:r>
      <w:r w:rsidRPr="0086779F">
        <w:t>.201</w:t>
      </w:r>
      <w:r>
        <w:t>7</w:t>
      </w:r>
      <w:r w:rsidRPr="0086779F">
        <w:t xml:space="preserve">г. № </w:t>
      </w:r>
      <w:r>
        <w:t>204</w:t>
      </w:r>
    </w:p>
    <w:p w:rsidR="00AF2D0D" w:rsidRDefault="00AF2D0D" w:rsidP="00AF2D0D">
      <w:pPr>
        <w:autoSpaceDE w:val="0"/>
        <w:autoSpaceDN w:val="0"/>
        <w:adjustRightInd w:val="0"/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СОЦИАЛЬНАЯ ПОДДЕРЖКА НАСЕЛЕНИЯ ВЕРЕТЕЙСКОГО СЕЛЬСКОГО ПОСЕЛЕНИЯ</w:t>
      </w:r>
      <w:r>
        <w:rPr>
          <w:b/>
          <w:bCs/>
          <w:sz w:val="32"/>
          <w:szCs w:val="32"/>
        </w:rPr>
        <w:t>»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2015-2020 годы</w:t>
      </w: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п. Борок 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2014</w:t>
      </w:r>
      <w:r>
        <w:rPr>
          <w:rFonts w:ascii="Times New Roman CYR" w:hAnsi="Times New Roman CYR" w:cs="Times New Roman CYR"/>
          <w:b/>
          <w:bCs/>
        </w:rPr>
        <w:t>г.</w:t>
      </w:r>
    </w:p>
    <w:p w:rsidR="00AF2D0D" w:rsidRDefault="00AF2D0D" w:rsidP="00AF2D0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2D0D" w:rsidRDefault="00AF2D0D" w:rsidP="00AF2D0D">
      <w:pPr>
        <w:tabs>
          <w:tab w:val="left" w:pos="720"/>
        </w:tabs>
        <w:autoSpaceDE w:val="0"/>
        <w:autoSpaceDN w:val="0"/>
        <w:adjustRightInd w:val="0"/>
        <w:ind w:left="360" w:right="-36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Паспорт муниципальной программы Веретейского сельского поселения</w:t>
      </w:r>
    </w:p>
    <w:p w:rsidR="00AF2D0D" w:rsidRDefault="00AF2D0D" w:rsidP="00AF2D0D">
      <w:pPr>
        <w:autoSpaceDE w:val="0"/>
        <w:autoSpaceDN w:val="0"/>
        <w:adjustRightInd w:val="0"/>
        <w:ind w:left="360" w:right="-363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Социальная поддержка населения Веретейского сельского поселения</w:t>
      </w:r>
      <w:r>
        <w:rPr>
          <w:b/>
          <w:bCs/>
        </w:rPr>
        <w:t>»</w:t>
      </w:r>
    </w:p>
    <w:p w:rsidR="00AF2D0D" w:rsidRDefault="00AF2D0D" w:rsidP="00AF2D0D">
      <w:pPr>
        <w:autoSpaceDE w:val="0"/>
        <w:autoSpaceDN w:val="0"/>
        <w:adjustRightInd w:val="0"/>
        <w:ind w:left="360" w:right="-363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p w:rsidR="00AF2D0D" w:rsidRPr="003C021A" w:rsidRDefault="00AF2D0D" w:rsidP="00AF2D0D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AF2D0D" w:rsidRDefault="00AF2D0D" w:rsidP="00AF2D0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AF2D0D" w:rsidTr="00CE201A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Главный специалист по социальной политике и туризму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Врублевская Надежда Викторовна</w:t>
            </w:r>
          </w:p>
          <w:p w:rsidR="00AF2D0D" w:rsidRP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AF2D0D" w:rsidTr="00CE201A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3C021A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</w:tc>
      </w:tr>
      <w:tr w:rsidR="00AF2D0D" w:rsidTr="00CE201A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AF2D0D" w:rsidTr="00CE201A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качества жизни граждан старшего поколения </w:t>
            </w:r>
          </w:p>
        </w:tc>
      </w:tr>
      <w:tr w:rsidR="00AF2D0D" w:rsidTr="00CE201A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pStyle w:val="p28"/>
              <w:spacing w:before="0" w:beforeAutospacing="0" w:after="0" w:afterAutospacing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 по муниципальной программе 1 664 340 рублей;</w:t>
            </w:r>
          </w:p>
          <w:p w:rsidR="00AF2D0D" w:rsidRDefault="00AF2D0D" w:rsidP="00CE201A">
            <w:pPr>
              <w:pStyle w:val="p4"/>
              <w:spacing w:before="0" w:beforeAutospacing="0" w:after="0" w:afterAutospacing="0"/>
            </w:pPr>
            <w:r>
              <w:t>2015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174 340 рублей;</w:t>
            </w:r>
          </w:p>
          <w:p w:rsidR="00AF2D0D" w:rsidRDefault="00AF2D0D" w:rsidP="00CE201A">
            <w:pPr>
              <w:pStyle w:val="p4"/>
              <w:spacing w:before="0" w:beforeAutospacing="0" w:after="0" w:afterAutospacing="0"/>
            </w:pPr>
            <w:r>
              <w:t>2016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405 000 рублей;</w:t>
            </w:r>
          </w:p>
          <w:p w:rsidR="00AF2D0D" w:rsidRDefault="00AF2D0D" w:rsidP="00CE201A">
            <w:pPr>
              <w:pStyle w:val="p4"/>
              <w:spacing w:before="0" w:beforeAutospacing="0" w:after="0" w:afterAutospacing="0"/>
            </w:pPr>
            <w:r w:rsidRPr="003C021A">
              <w:rPr>
                <w:b/>
              </w:rPr>
              <w:t>2017</w:t>
            </w:r>
            <w:r w:rsidRPr="003C021A">
              <w:rPr>
                <w:rStyle w:val="apple-converted-space"/>
                <w:b/>
              </w:rPr>
              <w:t> </w:t>
            </w:r>
            <w:r w:rsidRPr="003C021A">
              <w:rPr>
                <w:rStyle w:val="s14"/>
                <w:rFonts w:ascii="Times New Roman CYR" w:hAnsi="Times New Roman CYR" w:cs="Times New Roman CYR"/>
                <w:b/>
              </w:rPr>
              <w:t xml:space="preserve">год – </w:t>
            </w:r>
            <w:r>
              <w:rPr>
                <w:rStyle w:val="s14"/>
                <w:rFonts w:ascii="Times New Roman CYR" w:hAnsi="Times New Roman CYR" w:cs="Times New Roman CYR"/>
                <w:b/>
              </w:rPr>
              <w:t>29</w:t>
            </w:r>
            <w:r w:rsidRPr="003C021A">
              <w:rPr>
                <w:rStyle w:val="s14"/>
                <w:rFonts w:ascii="Times New Roman CYR" w:hAnsi="Times New Roman CYR" w:cs="Times New Roman CYR"/>
                <w:b/>
              </w:rPr>
              <w:t>0 000 рублей</w:t>
            </w:r>
            <w:r>
              <w:rPr>
                <w:rStyle w:val="s14"/>
                <w:rFonts w:ascii="Times New Roman CYR" w:hAnsi="Times New Roman CYR" w:cs="Times New Roman CYR"/>
              </w:rPr>
              <w:t>;</w:t>
            </w:r>
          </w:p>
          <w:p w:rsidR="00AF2D0D" w:rsidRDefault="00AF2D0D" w:rsidP="00CE201A">
            <w:pPr>
              <w:pStyle w:val="p4"/>
              <w:spacing w:before="0" w:beforeAutospacing="0" w:after="0" w:afterAutospacing="0"/>
            </w:pPr>
            <w:r>
              <w:t>2018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рублей;</w:t>
            </w:r>
          </w:p>
          <w:p w:rsidR="00AF2D0D" w:rsidRDefault="00AF2D0D" w:rsidP="00CE201A">
            <w:pPr>
              <w:pStyle w:val="p4"/>
              <w:spacing w:before="0" w:beforeAutospacing="0" w:after="0" w:afterAutospacing="0"/>
            </w:pPr>
            <w:r>
              <w:t>2019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рублей;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2020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</w:t>
            </w:r>
          </w:p>
        </w:tc>
      </w:tr>
      <w:tr w:rsidR="00AF2D0D" w:rsidTr="00CE201A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AF2D0D" w:rsidTr="00CE201A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МЦП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Старшее поколение</w:t>
            </w:r>
            <w:r>
              <w:rPr>
                <w:lang w:val="en-US"/>
              </w:rPr>
              <w:t xml:space="preserve">»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Веретейского сельского поселения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Главный специалист по социальной политике  и туризму </w:t>
            </w:r>
          </w:p>
          <w:p w:rsidR="00AF2D0D" w:rsidRPr="003C021A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Врублевская Н.В. тел. (48547) 24821  </w:t>
            </w:r>
          </w:p>
        </w:tc>
      </w:tr>
      <w:tr w:rsidR="00AF2D0D" w:rsidTr="00CE201A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 w:rsidRPr="003C021A">
              <w:t>-</w:t>
            </w:r>
            <w:r>
              <w:rPr>
                <w:lang w:val="en-US"/>
              </w:rPr>
              <w:t>vsp.ru</w:t>
            </w:r>
          </w:p>
        </w:tc>
      </w:tr>
    </w:tbl>
    <w:p w:rsidR="00AF2D0D" w:rsidRDefault="00AF2D0D" w:rsidP="00AF2D0D">
      <w:pPr>
        <w:autoSpaceDE w:val="0"/>
        <w:autoSpaceDN w:val="0"/>
        <w:adjustRightInd w:val="0"/>
        <w:rPr>
          <w:lang w:val="en-US"/>
        </w:rPr>
      </w:pPr>
    </w:p>
    <w:p w:rsidR="00AF2D0D" w:rsidRDefault="00AF2D0D" w:rsidP="00AF2D0D">
      <w:pPr>
        <w:autoSpaceDE w:val="0"/>
        <w:autoSpaceDN w:val="0"/>
        <w:adjustRightInd w:val="0"/>
        <w:spacing w:after="200" w:line="276" w:lineRule="auto"/>
        <w:ind w:right="-185"/>
        <w:rPr>
          <w:b/>
          <w:bCs/>
          <w:lang w:val="en-US"/>
        </w:rPr>
      </w:pPr>
    </w:p>
    <w:p w:rsidR="00AF2D0D" w:rsidRPr="00B34292" w:rsidRDefault="00AF2D0D" w:rsidP="00AF2D0D">
      <w:pPr>
        <w:rPr>
          <w:b/>
          <w:bCs/>
        </w:rPr>
        <w:sectPr w:rsidR="00AF2D0D" w:rsidRPr="00B34292">
          <w:pgSz w:w="12240" w:h="15840"/>
          <w:pgMar w:top="1134" w:right="850" w:bottom="1134" w:left="1701" w:header="720" w:footer="720" w:gutter="0"/>
          <w:cols w:space="720"/>
        </w:sectPr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Перечень основных мероприятий программы</w:t>
      </w:r>
    </w:p>
    <w:p w:rsidR="00AF2D0D" w:rsidRDefault="00AF2D0D" w:rsidP="00AF2D0D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2592"/>
        <w:gridCol w:w="2452"/>
        <w:gridCol w:w="1134"/>
        <w:gridCol w:w="14"/>
        <w:gridCol w:w="5964"/>
      </w:tblGrid>
      <w:tr w:rsidR="00AF2D0D" w:rsidTr="00CE201A">
        <w:trPr>
          <w:trHeight w:val="70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Срок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реализации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AF2D0D" w:rsidTr="00CE201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Адресная социальная поддержка лиц старшего возраста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Главный бухгалтер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комиссия по СЭП МС ВСП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уровня жизни граждан – получателей мер социальной поддержки  старшего возраста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 основе применения адресного принципа</w:t>
            </w:r>
          </w:p>
        </w:tc>
      </w:tr>
      <w:tr w:rsidR="00AF2D0D" w:rsidTr="00CE201A">
        <w:trPr>
          <w:trHeight w:val="164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Чествование граждан с праздничными юбилейными датами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повышение качества жизни, позитивных установок на активное долголетие, пропаганда семейных ценностей</w:t>
            </w:r>
          </w:p>
        </w:tc>
      </w:tr>
      <w:tr w:rsidR="00AF2D0D" w:rsidTr="00CE201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Проведение праздничных и памятных мероприятий, организация досуга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 специалист по социальной политике и туризму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формирование активного социального статуса граждан старшего возраста, улучшение деятельности по патриотическому направлению, реализация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потребностей </w:t>
            </w:r>
          </w:p>
        </w:tc>
      </w:tr>
      <w:tr w:rsidR="00AF2D0D" w:rsidTr="00CE201A">
        <w:trPr>
          <w:trHeight w:val="133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Оказание поддержки общественным организациям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Default="00AF2D0D" w:rsidP="00AF2D0D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вовлечение  инвалидов, граждан пожилого возраста к  активной общественной жизни</w:t>
            </w:r>
          </w:p>
        </w:tc>
      </w:tr>
      <w:tr w:rsidR="00AF2D0D" w:rsidTr="00CE201A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</w:pPr>
            <w: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публичных нормативных обязательств</w:t>
            </w:r>
          </w:p>
        </w:tc>
      </w:tr>
    </w:tbl>
    <w:p w:rsidR="00AF2D0D" w:rsidRDefault="00AF2D0D" w:rsidP="00AF2D0D">
      <w:pPr>
        <w:rPr>
          <w:sz w:val="20"/>
          <w:szCs w:val="20"/>
        </w:rPr>
        <w:sectPr w:rsidR="00AF2D0D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AF2D0D" w:rsidRDefault="00AF2D0D" w:rsidP="00AF2D0D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Перечень и сведения о целевых индикаторах и показателях </w:t>
      </w:r>
    </w:p>
    <w:p w:rsidR="00AF2D0D" w:rsidRDefault="00AF2D0D" w:rsidP="00AF2D0D">
      <w:pPr>
        <w:autoSpaceDE w:val="0"/>
        <w:autoSpaceDN w:val="0"/>
        <w:adjustRightInd w:val="0"/>
        <w:ind w:left="360"/>
        <w:jc w:val="center"/>
      </w:pP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AF2D0D" w:rsidRDefault="00AF2D0D" w:rsidP="00AF2D0D">
      <w:pPr>
        <w:autoSpaceDE w:val="0"/>
        <w:autoSpaceDN w:val="0"/>
        <w:adjustRightInd w:val="0"/>
        <w:jc w:val="right"/>
        <w:rPr>
          <w:color w:val="000000"/>
          <w:spacing w:val="-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278"/>
        <w:gridCol w:w="900"/>
        <w:gridCol w:w="680"/>
        <w:gridCol w:w="720"/>
        <w:gridCol w:w="760"/>
        <w:gridCol w:w="900"/>
        <w:gridCol w:w="900"/>
        <w:gridCol w:w="737"/>
        <w:gridCol w:w="951"/>
      </w:tblGrid>
      <w:tr w:rsidR="00AF2D0D" w:rsidTr="00CE201A">
        <w:trPr>
          <w:trHeight w:val="25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pacing w:val="-4"/>
                <w:highlight w:val="white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Единица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базовое </w:t>
            </w:r>
          </w:p>
        </w:tc>
        <w:tc>
          <w:tcPr>
            <w:tcW w:w="4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AF2D0D" w:rsidTr="00CE201A">
        <w:trPr>
          <w:trHeight w:val="25"/>
        </w:trPr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Default="00AF2D0D" w:rsidP="00CE20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Default="00AF2D0D" w:rsidP="00CE20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Default="00AF2D0D" w:rsidP="00CE20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3C021A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021A">
              <w:rPr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AF2D0D" w:rsidTr="00CE201A">
        <w:trPr>
          <w:trHeight w:val="3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Доля граждан, обратившихся за материальной помощью и имеющих основание на оказание выплаты,   получивших адресную материальную помощь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3C021A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021A">
              <w:rPr>
                <w:lang w:val="en-US"/>
              </w:rPr>
              <w:t>100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F2D0D" w:rsidTr="00CE201A">
        <w:trPr>
          <w:trHeight w:val="106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2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Доля  ветеранов ВОВ, вдов участников ВОВ, которым вручены подарки ко Дню Победы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3C021A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021A">
              <w:rPr>
                <w:lang w:val="en-US"/>
              </w:rPr>
              <w:t>100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F2D0D" w:rsidTr="00CE201A">
        <w:trPr>
          <w:trHeight w:val="27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3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Доля семейных пар, получивших общественное  признание, от количества обратившихся и подтвердивших свое право датой регистрации в свидетельстве о браке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3C021A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021A">
              <w:rPr>
                <w:lang w:val="en-US"/>
              </w:rPr>
              <w:t>100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F2D0D" w:rsidTr="00CE201A">
        <w:trPr>
          <w:trHeight w:val="27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4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Количество общественных организаций, которым оказана поддержка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3C021A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021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AF2D0D" w:rsidRDefault="00AF2D0D" w:rsidP="00AF2D0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Состав показателей муниципальной программы определен таким образом, чтобы обеспечить: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наблюдаемость значений показателей в течение срока реализации  программы;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охват всех наиболее значимых результатов реализации мероприятий;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минимизацию количества показателей;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наличие формализованных методик расчета значений показателей.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Реализация мероприятий муниципальной  программы будет способствовать достижению следующих социально-экономических результатов: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повышение уровня жизни граждан – получателей мер социальной поддержки  на основе адресного принципа предоставления; содействие социальной адаптации граждан, попавших в трудную жизненную ситуацию;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условий для формирования позитивных установок на активное долголетие;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поддержку общественных организаций</w:t>
      </w:r>
    </w:p>
    <w:p w:rsidR="00AF2D0D" w:rsidRDefault="00AF2D0D" w:rsidP="00AF2D0D">
      <w:pPr>
        <w:autoSpaceDE w:val="0"/>
        <w:autoSpaceDN w:val="0"/>
        <w:adjustRightInd w:val="0"/>
      </w:pPr>
    </w:p>
    <w:p w:rsidR="00AF2D0D" w:rsidRDefault="00AF2D0D" w:rsidP="00AF2D0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Финансовое обеспечение реализации программы</w:t>
      </w:r>
    </w:p>
    <w:p w:rsidR="00AF2D0D" w:rsidRDefault="00AF2D0D" w:rsidP="00AF2D0D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AF2D0D" w:rsidRDefault="00AF2D0D" w:rsidP="00AF2D0D">
      <w:pPr>
        <w:pStyle w:val="p28"/>
        <w:spacing w:before="0" w:beforeAutospacing="0" w:after="0" w:afterAutospacing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финансовых ресурсов муниципальной  программы составляет всего по муниципальной программе 1 664 340 рублей, в том числе по годам:</w:t>
      </w:r>
    </w:p>
    <w:p w:rsidR="00AF2D0D" w:rsidRDefault="00AF2D0D" w:rsidP="00AF2D0D">
      <w:pPr>
        <w:pStyle w:val="p4"/>
        <w:spacing w:before="0" w:beforeAutospacing="0" w:after="0" w:afterAutospacing="0"/>
      </w:pPr>
      <w:r>
        <w:t>2015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174 340 рублей;</w:t>
      </w:r>
    </w:p>
    <w:p w:rsidR="00AF2D0D" w:rsidRDefault="00AF2D0D" w:rsidP="00AF2D0D">
      <w:pPr>
        <w:pStyle w:val="p4"/>
        <w:spacing w:before="0" w:beforeAutospacing="0" w:after="0" w:afterAutospacing="0"/>
      </w:pPr>
      <w:r>
        <w:t>2016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AF2D0D" w:rsidRDefault="00AF2D0D" w:rsidP="00AF2D0D">
      <w:pPr>
        <w:pStyle w:val="p4"/>
        <w:spacing w:before="0" w:beforeAutospacing="0" w:after="0" w:afterAutospacing="0"/>
      </w:pPr>
      <w:r>
        <w:t>2017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290 000 рублей;</w:t>
      </w:r>
    </w:p>
    <w:p w:rsidR="00AF2D0D" w:rsidRDefault="00AF2D0D" w:rsidP="00AF2D0D">
      <w:pPr>
        <w:pStyle w:val="p4"/>
        <w:spacing w:before="0" w:beforeAutospacing="0" w:after="0" w:afterAutospacing="0"/>
      </w:pPr>
      <w:r>
        <w:t>2018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AF2D0D" w:rsidRDefault="00AF2D0D" w:rsidP="00AF2D0D">
      <w:pPr>
        <w:pStyle w:val="p4"/>
        <w:spacing w:before="0" w:beforeAutospacing="0" w:after="0" w:afterAutospacing="0"/>
      </w:pPr>
      <w:r>
        <w:lastRenderedPageBreak/>
        <w:t>2019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2020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</w:t>
      </w:r>
    </w:p>
    <w:p w:rsidR="00AF2D0D" w:rsidRDefault="00AF2D0D" w:rsidP="00AF2D0D">
      <w:pPr>
        <w:autoSpaceDE w:val="0"/>
        <w:autoSpaceDN w:val="0"/>
        <w:adjustRightInd w:val="0"/>
      </w:pPr>
    </w:p>
    <w:p w:rsidR="00AF2D0D" w:rsidRDefault="00AF2D0D" w:rsidP="00AF2D0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финансируется из  бюджета Веретейского сельского поселения. 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</w:rPr>
        <w:t xml:space="preserve"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  с учетом тенденций демографического и социально-экономического развития поселения.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tbl>
      <w:tblPr>
        <w:tblW w:w="10980" w:type="dxa"/>
        <w:tblInd w:w="-864" w:type="dxa"/>
        <w:tblLayout w:type="fixed"/>
        <w:tblLook w:val="0000"/>
      </w:tblPr>
      <w:tblGrid>
        <w:gridCol w:w="540"/>
        <w:gridCol w:w="2692"/>
        <w:gridCol w:w="1231"/>
        <w:gridCol w:w="1231"/>
        <w:gridCol w:w="881"/>
        <w:gridCol w:w="881"/>
        <w:gridCol w:w="881"/>
        <w:gridCol w:w="881"/>
        <w:gridCol w:w="881"/>
        <w:gridCol w:w="881"/>
      </w:tblGrid>
      <w:tr w:rsidR="00AF2D0D" w:rsidRPr="00E62C9B" w:rsidTr="00CE201A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№</w:t>
            </w:r>
          </w:p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proofErr w:type="gramStart"/>
            <w:r w:rsidRPr="00E62C9B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, всего</w:t>
            </w:r>
          </w:p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(руб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E62C9B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5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AF2D0D" w:rsidRPr="00E62C9B" w:rsidTr="00CE201A">
        <w:trPr>
          <w:trHeight w:val="18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Pr="00E62C9B" w:rsidRDefault="00AF2D0D" w:rsidP="00CE20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Pr="00E62C9B" w:rsidRDefault="00AF2D0D" w:rsidP="00CE20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Pr="00E62C9B" w:rsidRDefault="00AF2D0D" w:rsidP="00CE20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D0D" w:rsidRPr="00E62C9B" w:rsidRDefault="00AF2D0D" w:rsidP="00CE20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b/>
                <w:lang w:val="en-US"/>
              </w:rPr>
              <w:t>2017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2019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2020</w:t>
            </w:r>
          </w:p>
        </w:tc>
      </w:tr>
      <w:tr w:rsidR="00AF2D0D" w:rsidRPr="00E62C9B" w:rsidTr="00CE201A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</w:rPr>
              <w:t>Адресная социальная поддержка лиц старшего возраста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proofErr w:type="spellStart"/>
            <w:r w:rsidRPr="00E62C9B">
              <w:rPr>
                <w:rFonts w:ascii="Times New Roman CYR" w:hAnsi="Times New Roman CYR" w:cs="Times New Roman CYR"/>
                <w:lang w:val="en-US"/>
              </w:rPr>
              <w:t>0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50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>80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  <w:r w:rsidRPr="00E62C9B">
              <w:rPr>
                <w:rFonts w:ascii="Times New Roman CYR" w:hAnsi="Times New Roman CYR" w:cs="Times New Roman CYR"/>
                <w:b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AF2D0D" w:rsidRPr="00E62C9B" w:rsidTr="00CE201A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</w:rPr>
              <w:t>Чествование граждан с праздничными юбилейными датами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>11 000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58</w:t>
            </w:r>
            <w:r>
              <w:rPr>
                <w:rFonts w:ascii="Times New Roman CYR" w:hAnsi="Times New Roman CYR" w:cs="Times New Roman CYR"/>
              </w:rPr>
              <w:t xml:space="preserve"> 000 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</w:t>
            </w:r>
            <w:r w:rsidRPr="00E62C9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</w:rPr>
              <w:t>94 000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AF2D0D" w:rsidRPr="00E62C9B" w:rsidTr="00CE201A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</w:rPr>
              <w:t>Проведение праздничных и памятных мероприятий, организация досуга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386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46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b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  <w:b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AF2D0D" w:rsidRPr="00E62C9B" w:rsidTr="00CE201A">
        <w:trPr>
          <w:trHeight w:val="10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</w:rPr>
              <w:t xml:space="preserve">Оказание поддержки общественному  объединению инвалидов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94 000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b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0 000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AF2D0D" w:rsidRPr="00E62C9B" w:rsidTr="00CE201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2C9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73340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2C9B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48 000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2C9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AF2D0D" w:rsidRPr="00E62C9B" w:rsidTr="00CE201A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2C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2C9B"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64 </w:t>
            </w:r>
            <w:r w:rsidRPr="00E62C9B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1</w:t>
            </w:r>
            <w:r w:rsidRPr="00E62C9B">
              <w:rPr>
                <w:rFonts w:ascii="Times New Roman CYR" w:hAnsi="Times New Roman CYR" w:cs="Times New Roman CYR"/>
              </w:rPr>
              <w:t>74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62C9B"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300 000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</w:rPr>
              <w:t>29</w:t>
            </w:r>
            <w:r w:rsidRPr="00E62C9B">
              <w:rPr>
                <w:rFonts w:ascii="Times New Roman CYR" w:hAnsi="Times New Roman CYR" w:cs="Times New Roman CYR"/>
                <w:b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300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300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D0D" w:rsidRPr="00E62C9B" w:rsidRDefault="00AF2D0D" w:rsidP="00CE20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2C9B">
              <w:rPr>
                <w:rFonts w:ascii="Times New Roman CYR" w:hAnsi="Times New Roman CYR" w:cs="Times New Roman CYR"/>
                <w:lang w:val="en-US"/>
              </w:rPr>
              <w:t>300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</w:tbl>
    <w:p w:rsidR="00AF2D0D" w:rsidRDefault="00AF2D0D" w:rsidP="00AF2D0D">
      <w:pPr>
        <w:autoSpaceDE w:val="0"/>
        <w:autoSpaceDN w:val="0"/>
        <w:adjustRightInd w:val="0"/>
        <w:jc w:val="center"/>
        <w:rPr>
          <w:b/>
          <w:bCs/>
        </w:rPr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Характеристика текущего состояния социальной поддержки граждан   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старшего поколения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b/>
          <w:bCs/>
        </w:rPr>
      </w:pP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В соответствии с Конституцией Российской Федерации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Данные вопросы находятся в совместном ведении Российской Федерации и субъектов Российской Федерации. В муниципальных образованиях также получает свое развитие система социальной поддержки населения, которая представляет собой систему организационных,  экономических и иных мер, гарантированных отдельным категориям населения.      Выполнение в полном объеме социальных обязательств  перед населением,  обеспечение необходимого объема и качества социальных услуг является приоритетным направлением муниципальной  социальной политики.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 xml:space="preserve">     </w:t>
      </w:r>
      <w:r>
        <w:rPr>
          <w:rFonts w:ascii="Times New Roman CYR" w:hAnsi="Times New Roman CYR" w:cs="Times New Roman CYR"/>
        </w:rPr>
        <w:t xml:space="preserve">Важным шагом  в этом направлении стала реализация  в 2013 – 2014 годах муниципальной целевой программы </w:t>
      </w:r>
      <w:r>
        <w:t>«</w:t>
      </w:r>
      <w:r>
        <w:rPr>
          <w:rFonts w:ascii="Times New Roman CYR" w:hAnsi="Times New Roman CYR" w:cs="Times New Roman CYR"/>
        </w:rPr>
        <w:t>Старшее поколение</w:t>
      </w:r>
      <w:r>
        <w:t xml:space="preserve">» </w:t>
      </w:r>
      <w:r>
        <w:rPr>
          <w:rFonts w:ascii="Times New Roman CYR" w:hAnsi="Times New Roman CYR" w:cs="Times New Roman CYR"/>
        </w:rPr>
        <w:t>на 2013-2016 годы, социальная эффективность реализации которой  выражена в улучшении качества жизни отдельных категорий населения Веретейского сельского поселения  путем  предоставления мер социальной поддержки,   повышения качества и расширения спектра предоставляемых социальных услуг.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Население Веретейского сельского поселения,  как и России в целом, переживает устойчивый период демографического старения. На 01.09.2014г.  удельный вес населения  в возрасте  старше трудоспособного возраста составлял  около 36 процентов.   Например, в поселке Борок, деревнях  </w:t>
      </w:r>
      <w:proofErr w:type="spellStart"/>
      <w:r>
        <w:rPr>
          <w:rFonts w:ascii="Times New Roman CYR" w:hAnsi="Times New Roman CYR" w:cs="Times New Roman CYR"/>
        </w:rPr>
        <w:t>Григорево</w:t>
      </w:r>
      <w:proofErr w:type="spellEnd"/>
      <w:r>
        <w:rPr>
          <w:rFonts w:ascii="Times New Roman CYR" w:hAnsi="Times New Roman CYR" w:cs="Times New Roman CYR"/>
        </w:rPr>
        <w:t xml:space="preserve">, Большое и Малое Дьяконово, а также Большие и Малые Заломы совокупная численность детей почти в три раза меньше  числа лиц старше трудоспособного возраста, численность которых составляет  774 человека, из них 100 человек в возрасте старше  80 лет (25 мужчин и 75 женщин). Три жителя поселка  Борок  родились до 1920 года. В других населенных пунктах муниципального образования,  за редким исключением, как в с. </w:t>
      </w:r>
      <w:proofErr w:type="spellStart"/>
      <w:r>
        <w:rPr>
          <w:rFonts w:ascii="Times New Roman CYR" w:hAnsi="Times New Roman CYR" w:cs="Times New Roman CYR"/>
        </w:rPr>
        <w:t>Марьино</w:t>
      </w:r>
      <w:proofErr w:type="spellEnd"/>
      <w:r>
        <w:rPr>
          <w:rFonts w:ascii="Times New Roman CYR" w:hAnsi="Times New Roman CYR" w:cs="Times New Roman CYR"/>
        </w:rPr>
        <w:t xml:space="preserve">, д. </w:t>
      </w:r>
      <w:proofErr w:type="spellStart"/>
      <w:r>
        <w:rPr>
          <w:rFonts w:ascii="Times New Roman CYR" w:hAnsi="Times New Roman CYR" w:cs="Times New Roman CYR"/>
        </w:rPr>
        <w:t>Великово</w:t>
      </w:r>
      <w:proofErr w:type="spellEnd"/>
      <w:r>
        <w:rPr>
          <w:rFonts w:ascii="Times New Roman CYR" w:hAnsi="Times New Roman CYR" w:cs="Times New Roman CYR"/>
        </w:rPr>
        <w:t>, количество проживающих пенсионеров также значительно превышает количество детей. На территории поселения имеются населенные пункты, где проживают только лица пенсионного возраста. Наблюдается рост продолжительности жизни  и увеличение доли людей пенсионного возраста в общей численности населения.  Число инвалидов в поселении превышает  280 человек.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Повышение уровня и качества жизни  как важное условие совершенствования образа жизни в пожилом возрасте – сложный комплексный процесс, в ходе которого достигается состояние физического и духовного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Эффективное функционирование системы социальной поддержки населения направлено в первую очередь на оказание адресной материальной помощи. В  2013 году адресная материальная помощь на приобретение дров оказана 20  обратившимся одиноко проживающим пенсионерам, не имеющим федеральных льгот, в 2014г. – 14 пенсионерам. На эти цели из бюджета поселения за два года выделено 98 тысяч рублей.   Также адресная материальная помощь в 2013г. выделена 6 гражданам старшего возраста, оказавшимся в трудной жизненной ситуации, в том числе 2 гражданам на оформление паспорта, в 2014г. - на помощь 9 гражданам, оказавшимся в трудной жизненной ситуации, всего за время реализации программы выделено   49 тысяч рублей.  Кроме того,   адресная материальная помощь выдана пенсионерам по старости,  находящимся на заслуженном отдыхе, а ранее работавшим в Администрации ВСП, </w:t>
      </w:r>
      <w:proofErr w:type="spellStart"/>
      <w:r>
        <w:rPr>
          <w:rFonts w:ascii="Times New Roman CYR" w:hAnsi="Times New Roman CYR" w:cs="Times New Roman CYR"/>
        </w:rPr>
        <w:t>Лацковском</w:t>
      </w:r>
      <w:proofErr w:type="spellEnd"/>
      <w:r>
        <w:rPr>
          <w:rFonts w:ascii="Times New Roman CYR" w:hAnsi="Times New Roman CYR" w:cs="Times New Roman CYR"/>
        </w:rPr>
        <w:t xml:space="preserve"> и 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сельских Советах. Общая сумма выплат за два года составила 17 тысяч рублей.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 xml:space="preserve">Ежегодно выделяются средства на помощь обществу инвалидов, в  2013г. – 7 тысяч рублей, в  2014г. – 10 тысяч рублей. В рамках Международного дня инвалидов  в Борковском ДК проводится концерт с участием творческих коллективов Веретейского сельского поселения, праздничное чаепитие  с развлекательной программой. Организуется  выставка  творчества лиц с ограниченными физическими возможностями.  В 2013г. Михаил </w:t>
      </w:r>
      <w:proofErr w:type="spellStart"/>
      <w:r>
        <w:rPr>
          <w:rFonts w:ascii="Times New Roman CYR" w:hAnsi="Times New Roman CYR" w:cs="Times New Roman CYR"/>
        </w:rPr>
        <w:t>Минькин</w:t>
      </w:r>
      <w:proofErr w:type="spellEnd"/>
      <w:r>
        <w:rPr>
          <w:rFonts w:ascii="Times New Roman CYR" w:hAnsi="Times New Roman CYR" w:cs="Times New Roman CYR"/>
        </w:rPr>
        <w:t xml:space="preserve"> из п. Борок за организацию общественного сайта был признан лауреатом областного конкурса </w:t>
      </w:r>
      <w:r>
        <w:t>«</w:t>
      </w:r>
      <w:r>
        <w:rPr>
          <w:rFonts w:ascii="Times New Roman CYR" w:hAnsi="Times New Roman CYR" w:cs="Times New Roman CYR"/>
        </w:rPr>
        <w:t>Преодоление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  2014г. за активную жизненную позицию   вручены благодарственные письма и памятные подарки председателю Борковского отделения общества инвалидов Мироновой Г.А. и инвалиду Беловой О.В. за организацию клубного формирования  при Борковском ДК </w:t>
      </w:r>
      <w:r>
        <w:t>«</w:t>
      </w:r>
      <w:r>
        <w:rPr>
          <w:rFonts w:ascii="Times New Roman CYR" w:hAnsi="Times New Roman CYR" w:cs="Times New Roman CYR"/>
        </w:rPr>
        <w:t>Ветеранские встречи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 муниципальной газете </w:t>
      </w:r>
      <w:r>
        <w:t>«</w:t>
      </w:r>
      <w:r>
        <w:rPr>
          <w:rFonts w:ascii="Times New Roman CYR" w:hAnsi="Times New Roman CYR" w:cs="Times New Roman CYR"/>
        </w:rPr>
        <w:t>Наш вестник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регулярно  публикуются поздравления ветеранам с  Юбилеями.  В течение 2013-2014гг. через Совет ветеранов  в  п. Борок, а также во время проведения массовых праздничных мероприятий:  День села, День пожилого человека были отмечены подарком  жители  поселения, которым исполнилось 70, 75, 80, 85, 90 лет </w:t>
      </w:r>
      <w:r>
        <w:rPr>
          <w:rFonts w:ascii="Times New Roman CYR" w:hAnsi="Times New Roman CYR" w:cs="Times New Roman CYR"/>
        </w:rPr>
        <w:lastRenderedPageBreak/>
        <w:t xml:space="preserve">и старше. Около двадцати семей получили памятные подарки в честь Юбилея со Дня бракосочетания, в том числе с 65-летним Юбилеем в 2013г. была отмечена семья </w:t>
      </w:r>
      <w:proofErr w:type="spellStart"/>
      <w:r>
        <w:rPr>
          <w:rFonts w:ascii="Times New Roman CYR" w:hAnsi="Times New Roman CYR" w:cs="Times New Roman CYR"/>
        </w:rPr>
        <w:t>Монаховых</w:t>
      </w:r>
      <w:proofErr w:type="spellEnd"/>
      <w:r>
        <w:rPr>
          <w:rFonts w:ascii="Times New Roman CYR" w:hAnsi="Times New Roman CYR" w:cs="Times New Roman CYR"/>
        </w:rPr>
        <w:t xml:space="preserve"> Федора Алексеевича и Любови Алексеевны из д. </w:t>
      </w:r>
      <w:proofErr w:type="spellStart"/>
      <w:r>
        <w:rPr>
          <w:rFonts w:ascii="Times New Roman CYR" w:hAnsi="Times New Roman CYR" w:cs="Times New Roman CYR"/>
        </w:rPr>
        <w:t>Иванцево</w:t>
      </w:r>
      <w:proofErr w:type="spellEnd"/>
      <w:r>
        <w:rPr>
          <w:rFonts w:ascii="Times New Roman CYR" w:hAnsi="Times New Roman CYR" w:cs="Times New Roman CYR"/>
        </w:rPr>
        <w:t xml:space="preserve">. В  2014г. на праздничном приеме губернатором области С.Н. </w:t>
      </w:r>
      <w:proofErr w:type="spellStart"/>
      <w:r>
        <w:rPr>
          <w:rFonts w:ascii="Times New Roman CYR" w:hAnsi="Times New Roman CYR" w:cs="Times New Roman CYR"/>
        </w:rPr>
        <w:t>Ястребовым</w:t>
      </w:r>
      <w:proofErr w:type="spellEnd"/>
      <w:r>
        <w:rPr>
          <w:rFonts w:ascii="Times New Roman CYR" w:hAnsi="Times New Roman CYR" w:cs="Times New Roman CYR"/>
        </w:rPr>
        <w:t xml:space="preserve"> была вручена медаль </w:t>
      </w:r>
      <w:r>
        <w:t>«</w:t>
      </w:r>
      <w:r>
        <w:rPr>
          <w:rFonts w:ascii="Times New Roman CYR" w:hAnsi="Times New Roman CYR" w:cs="Times New Roman CYR"/>
        </w:rPr>
        <w:t>За любовь и верность</w:t>
      </w:r>
      <w:r>
        <w:t xml:space="preserve">» </w:t>
      </w:r>
      <w:r>
        <w:rPr>
          <w:rFonts w:ascii="Times New Roman CYR" w:hAnsi="Times New Roman CYR" w:cs="Times New Roman CYR"/>
        </w:rPr>
        <w:t xml:space="preserve">семейной паре </w:t>
      </w:r>
      <w:proofErr w:type="spellStart"/>
      <w:r>
        <w:rPr>
          <w:rFonts w:ascii="Times New Roman CYR" w:hAnsi="Times New Roman CYR" w:cs="Times New Roman CYR"/>
        </w:rPr>
        <w:t>Пакуновых</w:t>
      </w:r>
      <w:proofErr w:type="spellEnd"/>
      <w:r>
        <w:rPr>
          <w:rFonts w:ascii="Times New Roman CYR" w:hAnsi="Times New Roman CYR" w:cs="Times New Roman CYR"/>
        </w:rPr>
        <w:t xml:space="preserve"> из п. Борок, которые отметили 55 летний юбилей со Дня </w:t>
      </w:r>
      <w:proofErr w:type="spellStart"/>
      <w:r>
        <w:rPr>
          <w:rFonts w:ascii="Times New Roman CYR" w:hAnsi="Times New Roman CYR" w:cs="Times New Roman CYR"/>
        </w:rPr>
        <w:t>бракососчетания</w:t>
      </w:r>
      <w:proofErr w:type="spellEnd"/>
      <w:r>
        <w:rPr>
          <w:rFonts w:ascii="Times New Roman CYR" w:hAnsi="Times New Roman CYR" w:cs="Times New Roman CYR"/>
        </w:rPr>
        <w:t xml:space="preserve">, в поселении чете </w:t>
      </w:r>
      <w:proofErr w:type="spellStart"/>
      <w:r>
        <w:rPr>
          <w:rFonts w:ascii="Times New Roman CYR" w:hAnsi="Times New Roman CYR" w:cs="Times New Roman CYR"/>
        </w:rPr>
        <w:t>Пакуновых</w:t>
      </w:r>
      <w:proofErr w:type="spellEnd"/>
      <w:r>
        <w:rPr>
          <w:rFonts w:ascii="Times New Roman CYR" w:hAnsi="Times New Roman CYR" w:cs="Times New Roman CYR"/>
        </w:rPr>
        <w:t xml:space="preserve"> также был вручен памятный подарок. 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Ветераны Великой Отечественной войны, проживающие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поселении, ежегодно  получают подарки ко Дню Победы. Митинги, посвященные этой дате, проводятся  во всех крупных населенных пунктах. День пожилого человека также отмечается в муниципальном образовании  как большой праздник. 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В середине июня Муниципальным Советом Веретейского сельского поселения принимается решение о присвоении званий Почетный гражданин поселка Борок и (или) Почетный гражданин Веретейского сельского поселения. В 2013г. Почетным гражданином п. Борок стала Марченко Тамара Михайловна, Почетным гражданином Веретейского сельского поселения Монахов Федор Алексеевич. В  2014г. </w:t>
      </w:r>
      <w:proofErr w:type="spellStart"/>
      <w:r>
        <w:rPr>
          <w:rFonts w:ascii="Times New Roman CYR" w:hAnsi="Times New Roman CYR" w:cs="Times New Roman CYR"/>
        </w:rPr>
        <w:t>Новичковой</w:t>
      </w:r>
      <w:proofErr w:type="spellEnd"/>
      <w:r>
        <w:rPr>
          <w:rFonts w:ascii="Times New Roman CYR" w:hAnsi="Times New Roman CYR" w:cs="Times New Roman CYR"/>
        </w:rPr>
        <w:t xml:space="preserve"> Галине Константиновне присвоено звание  Почетный  гражданин  п. Борок, а Зубовой Людмиле Александровне  и </w:t>
      </w:r>
      <w:proofErr w:type="spellStart"/>
      <w:r>
        <w:rPr>
          <w:rFonts w:ascii="Times New Roman CYR" w:hAnsi="Times New Roman CYR" w:cs="Times New Roman CYR"/>
        </w:rPr>
        <w:t>Ахтямкиной</w:t>
      </w:r>
      <w:proofErr w:type="spellEnd"/>
      <w:r>
        <w:rPr>
          <w:rFonts w:ascii="Times New Roman CYR" w:hAnsi="Times New Roman CYR" w:cs="Times New Roman CYR"/>
        </w:rPr>
        <w:t xml:space="preserve">  Галине  Александровне  – Почетный  гражданин Веретейского сельского поселения. В День поселка Борок проходит торжественная церемония вручения удостоверений, нагрудных лент и памятных подарков. Лучшие из </w:t>
      </w:r>
      <w:proofErr w:type="gramStart"/>
      <w:r>
        <w:rPr>
          <w:rFonts w:ascii="Times New Roman CYR" w:hAnsi="Times New Roman CYR" w:cs="Times New Roman CYR"/>
        </w:rPr>
        <w:t>лучших</w:t>
      </w:r>
      <w:proofErr w:type="gramEnd"/>
      <w:r>
        <w:rPr>
          <w:rFonts w:ascii="Times New Roman CYR" w:hAnsi="Times New Roman CYR" w:cs="Times New Roman CYR"/>
        </w:rPr>
        <w:t xml:space="preserve"> достойные носить это почетное звание.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Таким образом, мы видим, что осуществление системной и целенаправленной работы по реализации  муниципальной  программы ведет к значительному  улучшению качества жизни граждан  старшего поколения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поселении.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рискам реализации муниципальной программы, которыми может  управлять ответственный исполнитель,  уменьшая вероятность их возникновения, следует отнести следующие: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Организационные риски</w:t>
      </w:r>
      <w:r>
        <w:rPr>
          <w:rFonts w:ascii="Times New Roman CYR" w:hAnsi="Times New Roman CYR" w:cs="Times New Roman CYR"/>
        </w:rPr>
        <w:t>: связаны с ошибками управления реализацией муниципальной  программы. Непринятие мер по урегулированию организационных рисков может повлечь  неэффективное использование бюджетных средств, невыполнение ряда мероприятий программы или нарушение сроков их выполнения.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Финансовые риски</w:t>
      </w:r>
      <w:r>
        <w:rPr>
          <w:rFonts w:ascii="Times New Roman CYR" w:hAnsi="Times New Roman CYR" w:cs="Times New Roman CYR"/>
        </w:rPr>
        <w:t>: недофинансирование мероприятий 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высокой зависимости успешной реализации программы от стабильного финансирования.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целом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AF2D0D" w:rsidRDefault="00AF2D0D" w:rsidP="00AF2D0D">
      <w:pPr>
        <w:autoSpaceDE w:val="0"/>
        <w:autoSpaceDN w:val="0"/>
        <w:adjustRightInd w:val="0"/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 xml:space="preserve">Прогноз </w:t>
      </w:r>
      <w:proofErr w:type="gramStart"/>
      <w:r>
        <w:rPr>
          <w:rFonts w:ascii="Times New Roman CYR" w:hAnsi="Times New Roman CYR" w:cs="Times New Roman CYR"/>
          <w:b/>
          <w:bCs/>
        </w:rPr>
        <w:t>развития системы социальной поддержки населения старшего возраста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</w:t>
      </w:r>
    </w:p>
    <w:p w:rsidR="00AF2D0D" w:rsidRDefault="00AF2D0D" w:rsidP="00AF2D0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t xml:space="preserve">   </w:t>
      </w:r>
      <w:r>
        <w:rPr>
          <w:rFonts w:ascii="Times New Roman CYR" w:hAnsi="Times New Roman CYR" w:cs="Times New Roman CYR"/>
        </w:rPr>
        <w:t xml:space="preserve">Высокая численность пожилых людей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гарантий. Наряду  со специально разработанными государственными мерами в отношении отдельных групп населения  на </w:t>
      </w:r>
      <w:r>
        <w:rPr>
          <w:rFonts w:ascii="Times New Roman CYR" w:hAnsi="Times New Roman CYR" w:cs="Times New Roman CYR"/>
        </w:rPr>
        <w:lastRenderedPageBreak/>
        <w:t xml:space="preserve">муниципальном уровне требуется комплексный подход в решении проблем повышения уровня и качества жизни людей старшего возраста и  инвалидов.  Наступление </w:t>
      </w:r>
      <w:proofErr w:type="spellStart"/>
      <w:r>
        <w:rPr>
          <w:rFonts w:ascii="Times New Roman CYR" w:hAnsi="Times New Roman CYR" w:cs="Times New Roman CYR"/>
        </w:rPr>
        <w:t>предпенсионного</w:t>
      </w:r>
      <w:proofErr w:type="spellEnd"/>
      <w:r>
        <w:rPr>
          <w:rFonts w:ascii="Times New Roman CYR" w:hAnsi="Times New Roman CYR" w:cs="Times New Roman CYR"/>
        </w:rPr>
        <w:t xml:space="preserve">, пенсионного   возраста для отдельного человека является источником социального риска, проблемы  людей в этом возрасте имеют объективные основания, носят долговременный характер и требуют постоянного внимания, изыскания дополнительных  ресурсов, в том числе  и материальных,  поэтому забота о повышении качества и уровня жизни граждан старшего возраста  </w:t>
      </w:r>
      <w:proofErr w:type="gramStart"/>
      <w:r>
        <w:rPr>
          <w:rFonts w:ascii="Times New Roman CYR" w:hAnsi="Times New Roman CYR" w:cs="Times New Roman CYR"/>
        </w:rPr>
        <w:t>является</w:t>
      </w:r>
      <w:proofErr w:type="gramEnd"/>
      <w:r>
        <w:rPr>
          <w:rFonts w:ascii="Times New Roman CYR" w:hAnsi="Times New Roman CYR" w:cs="Times New Roman CYR"/>
        </w:rPr>
        <w:t xml:space="preserve"> и будет являться одной из приоритетных задач социальной политики, реализуемой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Прогноз ожидаемых результатов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b/>
          <w:bCs/>
        </w:rPr>
      </w:pP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Основными ожидаемыми результатами реализации Программы являются: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формирование благоприятного социального климата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повышение уровня жизни граждан старшего возраста за счет адресной материальной поддержки и содействия социальной адаптации лиц, попавших в трудную жизненную ситуацию;    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активизация участия граждан старшего возраста в культурно-массовых, </w:t>
      </w:r>
      <w:proofErr w:type="spellStart"/>
      <w:r>
        <w:rPr>
          <w:rFonts w:ascii="Times New Roman CYR" w:hAnsi="Times New Roman CYR" w:cs="Times New Roman CYR"/>
        </w:rPr>
        <w:t>досуговых</w:t>
      </w:r>
      <w:proofErr w:type="spellEnd"/>
      <w:r>
        <w:rPr>
          <w:rFonts w:ascii="Times New Roman CYR" w:hAnsi="Times New Roman CYR" w:cs="Times New Roman CYR"/>
        </w:rPr>
        <w:t xml:space="preserve">  мероприятиях путем вовлечения в кружки, клубы по интересам;</w:t>
      </w: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повышение качества жизни, позитивных установок на активное долголетие, пропаганда семейных ценностей.</w:t>
      </w:r>
    </w:p>
    <w:p w:rsidR="00AF2D0D" w:rsidRDefault="00AF2D0D" w:rsidP="00AF2D0D">
      <w:pPr>
        <w:tabs>
          <w:tab w:val="left" w:pos="336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8. </w:t>
      </w:r>
      <w:r>
        <w:rPr>
          <w:rFonts w:ascii="Times New Roman CYR" w:hAnsi="Times New Roman CYR" w:cs="Times New Roman CYR"/>
          <w:b/>
          <w:bCs/>
        </w:rPr>
        <w:t xml:space="preserve">Обоснование набора подпрограмм муниципальной программы 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b/>
          <w:bCs/>
        </w:rPr>
      </w:pP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>Исходя из основной цели муниципальной программы и задач, необходимых для решения поставленной цели, в рамках программы    предусмотрена  одна подпрограмма, позволяющая  наиболее полным образом охватить   заданные  приоритетные  направления  в оказании социальной поддержки гражданам старшего возраста  и инвалидам.</w:t>
      </w:r>
      <w:proofErr w:type="gramEnd"/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F2D0D" w:rsidRDefault="00AF2D0D" w:rsidP="00AF2D0D">
      <w:pPr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Обоснование необходимых финансовых ресурсов</w:t>
      </w:r>
    </w:p>
    <w:p w:rsidR="00AF2D0D" w:rsidRDefault="00AF2D0D" w:rsidP="00AF2D0D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реализацию муниципальной программы</w:t>
      </w:r>
    </w:p>
    <w:p w:rsidR="00AF2D0D" w:rsidRDefault="00AF2D0D" w:rsidP="00AF2D0D">
      <w:pPr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</w:p>
    <w:p w:rsidR="00AF2D0D" w:rsidRDefault="00AF2D0D" w:rsidP="00AF2D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Общий объем финансовых ресурсов  муниципальной  программы за счет средств местного бюджета  составляет 1</w:t>
      </w:r>
      <w:r>
        <w:rPr>
          <w:lang w:val="en-US"/>
        </w:rPr>
        <w:t> </w:t>
      </w:r>
      <w:r>
        <w:t xml:space="preserve">664340,00 </w:t>
      </w:r>
      <w:r>
        <w:rPr>
          <w:rFonts w:ascii="Times New Roman CYR" w:hAnsi="Times New Roman CYR" w:cs="Times New Roman CYR"/>
        </w:rPr>
        <w:t>рублей, в том числе по годам: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2015 </w:t>
      </w:r>
      <w:r>
        <w:rPr>
          <w:rFonts w:ascii="Times New Roman CYR" w:hAnsi="Times New Roman CYR" w:cs="Times New Roman CYR"/>
        </w:rPr>
        <w:t>год – 174340  рублей;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2016 </w:t>
      </w:r>
      <w:r>
        <w:rPr>
          <w:rFonts w:ascii="Times New Roman CYR" w:hAnsi="Times New Roman CYR" w:cs="Times New Roman CYR"/>
        </w:rPr>
        <w:t>год – 300 000 рублей;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2017 </w:t>
      </w:r>
      <w:r>
        <w:rPr>
          <w:rFonts w:ascii="Times New Roman CYR" w:hAnsi="Times New Roman CYR" w:cs="Times New Roman CYR"/>
        </w:rPr>
        <w:t>год – 290 000 рублей;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2018 </w:t>
      </w:r>
      <w:r>
        <w:rPr>
          <w:rFonts w:ascii="Times New Roman CYR" w:hAnsi="Times New Roman CYR" w:cs="Times New Roman CYR"/>
        </w:rPr>
        <w:t>год – 300 000 рублей;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2019 </w:t>
      </w:r>
      <w:r>
        <w:rPr>
          <w:rFonts w:ascii="Times New Roman CYR" w:hAnsi="Times New Roman CYR" w:cs="Times New Roman CYR"/>
        </w:rPr>
        <w:t>год – 300 000 рублей;</w:t>
      </w:r>
    </w:p>
    <w:p w:rsidR="00AF2D0D" w:rsidRDefault="00AF2D0D" w:rsidP="00AF2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2020 </w:t>
      </w:r>
      <w:r>
        <w:rPr>
          <w:rFonts w:ascii="Times New Roman CYR" w:hAnsi="Times New Roman CYR" w:cs="Times New Roman CYR"/>
        </w:rPr>
        <w:t>год – 300 000 рублей</w:t>
      </w:r>
    </w:p>
    <w:p w:rsidR="00AF2D0D" w:rsidRDefault="00AF2D0D" w:rsidP="00AF2D0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анализа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финансирования  мероприятий, проводимых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в 2013-2014гг,  календаря событий - празднования в 2015, 2020 гг. Юбилеев Победы в Великой Отечественной войне,  изучения коммерческих предложений предприятий, организаций, занимающихся соответствующей деятельностью. </w:t>
      </w:r>
    </w:p>
    <w:p w:rsidR="00AF2D0D" w:rsidRDefault="00AF2D0D" w:rsidP="00AF2D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10. </w:t>
      </w:r>
      <w:r>
        <w:rPr>
          <w:rFonts w:ascii="Times New Roman CYR" w:hAnsi="Times New Roman CYR" w:cs="Times New Roman CYR"/>
          <w:b/>
          <w:bCs/>
        </w:rPr>
        <w:t xml:space="preserve">Методика оценки эффективности муниципальной программы  </w:t>
      </w:r>
    </w:p>
    <w:p w:rsidR="00AF2D0D" w:rsidRDefault="00AF2D0D" w:rsidP="00AF2D0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 210.</w:t>
      </w:r>
    </w:p>
    <w:p w:rsidR="00AF2D0D" w:rsidRDefault="00AF2D0D" w:rsidP="00AF2D0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 11. </w:t>
      </w:r>
      <w:r>
        <w:rPr>
          <w:rFonts w:ascii="Times New Roman CYR" w:hAnsi="Times New Roman CYR" w:cs="Times New Roman CYR"/>
          <w:b/>
          <w:bCs/>
        </w:rPr>
        <w:t xml:space="preserve">Сведения о порядке сбора информации, методике расчета показателей (индикаторов) муниципальной программы 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2264"/>
        <w:gridCol w:w="775"/>
        <w:gridCol w:w="3960"/>
        <w:gridCol w:w="1990"/>
      </w:tblGrid>
      <w:tr w:rsidR="00AF2D0D" w:rsidTr="00CE201A">
        <w:trPr>
          <w:trHeight w:val="1"/>
          <w:jc w:val="center"/>
        </w:trPr>
        <w:tc>
          <w:tcPr>
            <w:tcW w:w="396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264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775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96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199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Базовые показатели</w:t>
            </w:r>
            <w:r>
              <w:rPr>
                <w:rFonts w:ascii="Times New Roman CYR" w:hAnsi="Times New Roman CYR" w:cs="Times New Roman CYR"/>
              </w:rPr>
              <w:br/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используемые в формуле)</w:t>
            </w:r>
          </w:p>
        </w:tc>
      </w:tr>
      <w:tr w:rsidR="00AF2D0D" w:rsidTr="00CE201A">
        <w:trPr>
          <w:trHeight w:val="287"/>
          <w:jc w:val="center"/>
        </w:trPr>
        <w:tc>
          <w:tcPr>
            <w:tcW w:w="396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4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5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2D0D" w:rsidTr="00CE201A">
        <w:trPr>
          <w:trHeight w:val="2940"/>
          <w:jc w:val="center"/>
        </w:trPr>
        <w:tc>
          <w:tcPr>
            <w:tcW w:w="396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64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Показатель 1.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Доля граждан, обратившихся за материальной помощью и имеющих основание на оказание выплаты,   получивших адресную материальную помощь</w:t>
            </w:r>
          </w:p>
        </w:tc>
        <w:tc>
          <w:tcPr>
            <w:tcW w:w="775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396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ПАМП    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100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ОАМП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где ПАМП – получатели адресной материальной помощи, ОАМП – обратившиеся за адресной материальной помощью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Показатель рассчитывается как отношение лиц получивших адресную материальную помощь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количества обратившихся за материальной помощью и имеющих основания на оказание выплаты, умноженное  на  100</w:t>
            </w:r>
          </w:p>
        </w:tc>
        <w:tc>
          <w:tcPr>
            <w:tcW w:w="199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Сведения аккумулируются в течение года ответственным исполнителем</w:t>
            </w:r>
          </w:p>
        </w:tc>
      </w:tr>
      <w:tr w:rsidR="00AF2D0D" w:rsidTr="00CE201A">
        <w:trPr>
          <w:trHeight w:val="2010"/>
          <w:jc w:val="center"/>
        </w:trPr>
        <w:tc>
          <w:tcPr>
            <w:tcW w:w="396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Показатель 2.       Доля  ветеранов ВОВ, вдов участников ВОВ, которым вручены подарки ко Дню Победы</w:t>
            </w:r>
          </w:p>
        </w:tc>
        <w:tc>
          <w:tcPr>
            <w:tcW w:w="775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396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    </w:t>
            </w:r>
            <w:r>
              <w:rPr>
                <w:u w:val="single"/>
              </w:rPr>
              <w:t xml:space="preserve">   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ПП ВВОВ   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100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      </w:t>
            </w:r>
            <w:r>
              <w:rPr>
                <w:rFonts w:ascii="Times New Roman CYR" w:hAnsi="Times New Roman CYR" w:cs="Times New Roman CYR"/>
              </w:rPr>
              <w:t xml:space="preserve">ОК ВВОВ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где ПП ВВОВ – количество получивших подарки ветеранов ВОВ,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 ВВОВ -  общее количество  ветеранов ВОВ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Показатель рассчитывается как отношение количества ветеранов ВОВ,  получивших подарки ко Дню Победы,  к общему количеству ветеранов ВОВ,  умноженное   на  100</w:t>
            </w:r>
          </w:p>
        </w:tc>
        <w:tc>
          <w:tcPr>
            <w:tcW w:w="199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B34292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Сведения предоставляет ответственный исполнитель после сверки списка ветеранов ВОВ с </w:t>
            </w:r>
            <w:proofErr w:type="spellStart"/>
            <w:r>
              <w:rPr>
                <w:rFonts w:ascii="Times New Roman CYR" w:hAnsi="Times New Roman CYR" w:cs="Times New Roman CYR"/>
              </w:rPr>
              <w:t>УСЗНиТ</w:t>
            </w:r>
            <w:proofErr w:type="spellEnd"/>
          </w:p>
        </w:tc>
      </w:tr>
      <w:tr w:rsidR="00AF2D0D" w:rsidTr="00CE201A">
        <w:trPr>
          <w:trHeight w:val="1110"/>
          <w:jc w:val="center"/>
        </w:trPr>
        <w:tc>
          <w:tcPr>
            <w:tcW w:w="396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64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Показатель 3.      Доля семейных пар, получивших общественное  признание, от количества обратившихся и подтвердивших свое право датой регистрации в свидетельстве о браке</w:t>
            </w:r>
          </w:p>
        </w:tc>
        <w:tc>
          <w:tcPr>
            <w:tcW w:w="775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396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u w:val="single"/>
              </w:rPr>
              <w:t xml:space="preserve">   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СППОПР    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100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СПО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где СППОПР – награжденные семейные пары;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 – 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обратившихся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связи с семейным Юбилеем 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Показатель рассчитывается как отношение количества семейных пар,   получивших подарки к Юбилею,   к общему количеству обратившихся семейных пар, подтвердивших право датой регистрации в свидетельстве о браке,    умноженное   на  100</w:t>
            </w:r>
          </w:p>
        </w:tc>
        <w:tc>
          <w:tcPr>
            <w:tcW w:w="199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Сведения аккумулирует в течение года  ответственный исполнитель</w:t>
            </w:r>
          </w:p>
        </w:tc>
      </w:tr>
      <w:tr w:rsidR="00AF2D0D" w:rsidTr="00CE201A">
        <w:trPr>
          <w:trHeight w:val="528"/>
          <w:jc w:val="center"/>
        </w:trPr>
        <w:tc>
          <w:tcPr>
            <w:tcW w:w="396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Показатель 4. Количество общественных организаций, которым оказана поддержка</w:t>
            </w:r>
          </w:p>
        </w:tc>
        <w:tc>
          <w:tcPr>
            <w:tcW w:w="775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396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4292">
              <w:t xml:space="preserve"> </w:t>
            </w:r>
            <w:r>
              <w:rPr>
                <w:rFonts w:ascii="Times New Roman CYR" w:hAnsi="Times New Roman CYR" w:cs="Times New Roman CYR"/>
              </w:rPr>
              <w:t>Суммирование данных</w:t>
            </w:r>
          </w:p>
          <w:p w:rsidR="00AF2D0D" w:rsidRDefault="00AF2D0D" w:rsidP="00CE2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* </w:t>
            </w:r>
            <w:r>
              <w:rPr>
                <w:rFonts w:ascii="Times New Roman CYR" w:hAnsi="Times New Roman CYR" w:cs="Times New Roman CYR"/>
              </w:rPr>
              <w:t xml:space="preserve">в соответствии с ФЗ-131 </w:t>
            </w:r>
          </w:p>
        </w:tc>
        <w:tc>
          <w:tcPr>
            <w:tcW w:w="1990" w:type="dxa"/>
            <w:shd w:val="clear" w:color="auto" w:fill="FFFFFF"/>
          </w:tcPr>
          <w:p w:rsidR="00AF2D0D" w:rsidRDefault="00AF2D0D" w:rsidP="00CE201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Сведения предоставляет ответственный исполнитель</w:t>
            </w:r>
          </w:p>
        </w:tc>
      </w:tr>
    </w:tbl>
    <w:p w:rsidR="008C0512" w:rsidRDefault="008C0512"/>
    <w:sectPr w:rsidR="008C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E3C"/>
    <w:multiLevelType w:val="hybridMultilevel"/>
    <w:tmpl w:val="9AB22D9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D0D"/>
    <w:rsid w:val="008C0512"/>
    <w:rsid w:val="00A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D0D"/>
  </w:style>
  <w:style w:type="paragraph" w:customStyle="1" w:styleId="p28">
    <w:name w:val="p28"/>
    <w:basedOn w:val="a"/>
    <w:rsid w:val="00AF2D0D"/>
    <w:pPr>
      <w:spacing w:before="100" w:beforeAutospacing="1" w:after="100" w:afterAutospacing="1"/>
    </w:pPr>
  </w:style>
  <w:style w:type="paragraph" w:customStyle="1" w:styleId="p4">
    <w:name w:val="p4"/>
    <w:basedOn w:val="a"/>
    <w:rsid w:val="00AF2D0D"/>
    <w:pPr>
      <w:spacing w:before="100" w:beforeAutospacing="1" w:after="100" w:afterAutospacing="1"/>
    </w:pPr>
  </w:style>
  <w:style w:type="character" w:customStyle="1" w:styleId="s14">
    <w:name w:val="s14"/>
    <w:basedOn w:val="a0"/>
    <w:rsid w:val="00AF2D0D"/>
  </w:style>
  <w:style w:type="paragraph" w:customStyle="1" w:styleId="western">
    <w:name w:val="western"/>
    <w:basedOn w:val="a"/>
    <w:rsid w:val="00AF2D0D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3200</Words>
  <Characters>18244</Characters>
  <Application>Microsoft Office Word</Application>
  <DocSecurity>0</DocSecurity>
  <Lines>152</Lines>
  <Paragraphs>42</Paragraphs>
  <ScaleCrop>false</ScaleCrop>
  <Company>Microsoft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2017-09-26T07:24:00Z</cp:lastPrinted>
  <dcterms:created xsi:type="dcterms:W3CDTF">2017-09-26T07:20:00Z</dcterms:created>
  <dcterms:modified xsi:type="dcterms:W3CDTF">2017-09-26T07:24:00Z</dcterms:modified>
</cp:coreProperties>
</file>