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8C" w:rsidRPr="0068558C" w:rsidRDefault="0068558C" w:rsidP="0068558C">
      <w:pPr>
        <w:spacing w:after="0" w:line="240" w:lineRule="auto"/>
        <w:jc w:val="center"/>
        <w:rPr>
          <w:rFonts w:ascii="Times New Roman" w:hAnsi="Times New Roman" w:cs="Times New Roman"/>
          <w:b/>
          <w:sz w:val="28"/>
          <w:szCs w:val="28"/>
        </w:rPr>
      </w:pPr>
      <w:r w:rsidRPr="0068558C">
        <w:rPr>
          <w:rFonts w:ascii="Times New Roman" w:hAnsi="Times New Roman" w:cs="Times New Roman"/>
          <w:b/>
          <w:sz w:val="28"/>
          <w:szCs w:val="28"/>
        </w:rPr>
        <w:t>Администрация Веретейского сельского поселения</w:t>
      </w:r>
    </w:p>
    <w:p w:rsidR="0068558C" w:rsidRPr="00EB5C73" w:rsidRDefault="0068558C" w:rsidP="0068558C">
      <w:pPr>
        <w:spacing w:after="0" w:line="240" w:lineRule="auto"/>
        <w:jc w:val="center"/>
        <w:rPr>
          <w:rFonts w:ascii="Times New Roman" w:hAnsi="Times New Roman" w:cs="Times New Roman"/>
          <w:b/>
          <w:sz w:val="24"/>
          <w:szCs w:val="24"/>
          <w:u w:val="single"/>
        </w:rPr>
      </w:pPr>
      <w:r w:rsidRPr="0068558C">
        <w:rPr>
          <w:rFonts w:ascii="Times New Roman" w:hAnsi="Times New Roman" w:cs="Times New Roman"/>
          <w:sz w:val="28"/>
          <w:szCs w:val="28"/>
        </w:rPr>
        <w:t xml:space="preserve"> Некоузский муниципальный район  Ярославская область</w:t>
      </w:r>
      <w:r w:rsidRPr="00EB5C73">
        <w:rPr>
          <w:rFonts w:ascii="Times New Roman" w:hAnsi="Times New Roman" w:cs="Times New Roman"/>
          <w:sz w:val="24"/>
          <w:szCs w:val="24"/>
          <w:u w:val="single"/>
        </w:rPr>
        <w:t xml:space="preserve"> _____________________________________________________________ </w:t>
      </w:r>
    </w:p>
    <w:p w:rsidR="0068558C" w:rsidRPr="0068558C" w:rsidRDefault="0068558C" w:rsidP="0068558C">
      <w:pPr>
        <w:spacing w:after="0" w:line="240" w:lineRule="auto"/>
        <w:jc w:val="center"/>
        <w:rPr>
          <w:rFonts w:ascii="Times New Roman" w:hAnsi="Times New Roman" w:cs="Times New Roman"/>
          <w:b/>
          <w:sz w:val="32"/>
          <w:szCs w:val="32"/>
        </w:rPr>
      </w:pPr>
      <w:r w:rsidRPr="0068558C">
        <w:rPr>
          <w:rFonts w:ascii="Times New Roman" w:hAnsi="Times New Roman" w:cs="Times New Roman"/>
          <w:b/>
          <w:sz w:val="32"/>
          <w:szCs w:val="32"/>
        </w:rPr>
        <w:t>ПОСТАНОВЛЕНИЕ</w:t>
      </w:r>
    </w:p>
    <w:p w:rsidR="0068558C" w:rsidRPr="00EB5C73" w:rsidRDefault="0068558C" w:rsidP="0068558C">
      <w:pPr>
        <w:spacing w:after="0" w:line="240" w:lineRule="auto"/>
        <w:jc w:val="center"/>
        <w:rPr>
          <w:rFonts w:ascii="Times New Roman" w:hAnsi="Times New Roman" w:cs="Times New Roman"/>
          <w:b/>
          <w:sz w:val="24"/>
          <w:szCs w:val="24"/>
        </w:rPr>
      </w:pPr>
    </w:p>
    <w:p w:rsidR="0068558C" w:rsidRPr="00EB5C73" w:rsidRDefault="0068558C" w:rsidP="0068558C">
      <w:pPr>
        <w:spacing w:after="0" w:line="240" w:lineRule="auto"/>
        <w:rPr>
          <w:rFonts w:ascii="Times New Roman" w:hAnsi="Times New Roman" w:cs="Times New Roman"/>
          <w:sz w:val="24"/>
          <w:szCs w:val="24"/>
        </w:rPr>
      </w:pPr>
      <w:r>
        <w:rPr>
          <w:rFonts w:ascii="Times New Roman" w:hAnsi="Times New Roman" w:cs="Times New Roman"/>
          <w:sz w:val="24"/>
          <w:szCs w:val="24"/>
        </w:rPr>
        <w:t>от 20</w:t>
      </w:r>
      <w:r w:rsidRPr="00EB5C73">
        <w:rPr>
          <w:rFonts w:ascii="Times New Roman" w:hAnsi="Times New Roman" w:cs="Times New Roman"/>
          <w:sz w:val="24"/>
          <w:szCs w:val="24"/>
        </w:rPr>
        <w:t>.0</w:t>
      </w:r>
      <w:r>
        <w:rPr>
          <w:rFonts w:ascii="Times New Roman" w:hAnsi="Times New Roman" w:cs="Times New Roman"/>
          <w:sz w:val="24"/>
          <w:szCs w:val="24"/>
        </w:rPr>
        <w:t>9.2016</w:t>
      </w:r>
      <w:r w:rsidRPr="00EB5C73">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B5C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C73">
        <w:rPr>
          <w:rFonts w:ascii="Times New Roman" w:hAnsi="Times New Roman" w:cs="Times New Roman"/>
          <w:sz w:val="24"/>
          <w:szCs w:val="24"/>
        </w:rPr>
        <w:t xml:space="preserve">№ </w:t>
      </w:r>
      <w:r>
        <w:rPr>
          <w:rFonts w:ascii="Times New Roman" w:hAnsi="Times New Roman" w:cs="Times New Roman"/>
          <w:sz w:val="24"/>
          <w:szCs w:val="24"/>
        </w:rPr>
        <w:t>272</w:t>
      </w:r>
    </w:p>
    <w:p w:rsidR="0068558C" w:rsidRDefault="0068558C" w:rsidP="0068558C">
      <w:pPr>
        <w:spacing w:after="0" w:line="240" w:lineRule="auto"/>
        <w:rPr>
          <w:rFonts w:ascii="Times New Roman" w:hAnsi="Times New Roman" w:cs="Times New Roman"/>
          <w:sz w:val="24"/>
          <w:szCs w:val="24"/>
        </w:rPr>
      </w:pPr>
    </w:p>
    <w:p w:rsidR="0068558C" w:rsidRDefault="0068558C" w:rsidP="0068558C">
      <w:pPr>
        <w:spacing w:after="0" w:line="240" w:lineRule="auto"/>
        <w:rPr>
          <w:rFonts w:ascii="Times New Roman" w:hAnsi="Times New Roman" w:cs="Times New Roman"/>
          <w:sz w:val="24"/>
          <w:szCs w:val="24"/>
        </w:rPr>
      </w:pPr>
      <w:r w:rsidRPr="00EB5C73">
        <w:rPr>
          <w:rFonts w:ascii="Times New Roman" w:hAnsi="Times New Roman" w:cs="Times New Roman"/>
          <w:sz w:val="24"/>
          <w:szCs w:val="24"/>
        </w:rPr>
        <w:t>О</w:t>
      </w:r>
      <w:r>
        <w:rPr>
          <w:rFonts w:ascii="Times New Roman" w:hAnsi="Times New Roman" w:cs="Times New Roman"/>
          <w:sz w:val="24"/>
          <w:szCs w:val="24"/>
        </w:rPr>
        <w:t>б</w:t>
      </w:r>
      <w:r w:rsidRPr="00EB5C73">
        <w:rPr>
          <w:rFonts w:ascii="Times New Roman" w:hAnsi="Times New Roman" w:cs="Times New Roman"/>
          <w:sz w:val="24"/>
          <w:szCs w:val="24"/>
        </w:rPr>
        <w:t xml:space="preserve"> </w:t>
      </w:r>
      <w:r>
        <w:rPr>
          <w:rFonts w:ascii="Times New Roman" w:hAnsi="Times New Roman" w:cs="Times New Roman"/>
          <w:sz w:val="24"/>
          <w:szCs w:val="24"/>
        </w:rPr>
        <w:t xml:space="preserve">основных направлениях </w:t>
      </w:r>
      <w:proofErr w:type="gramStart"/>
      <w:r>
        <w:rPr>
          <w:rFonts w:ascii="Times New Roman" w:hAnsi="Times New Roman" w:cs="Times New Roman"/>
          <w:sz w:val="24"/>
          <w:szCs w:val="24"/>
        </w:rPr>
        <w:t>бюджетной</w:t>
      </w:r>
      <w:proofErr w:type="gramEnd"/>
      <w:r>
        <w:rPr>
          <w:rFonts w:ascii="Times New Roman" w:hAnsi="Times New Roman" w:cs="Times New Roman"/>
          <w:sz w:val="24"/>
          <w:szCs w:val="24"/>
        </w:rPr>
        <w:t xml:space="preserve"> и налоговой</w:t>
      </w:r>
    </w:p>
    <w:p w:rsidR="0068558C" w:rsidRDefault="0068558C" w:rsidP="006855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политики Веретейского сельского поселения </w:t>
      </w:r>
      <w:r w:rsidRPr="00EB5C73">
        <w:rPr>
          <w:rFonts w:ascii="Times New Roman" w:hAnsi="Times New Roman" w:cs="Times New Roman"/>
          <w:sz w:val="24"/>
          <w:szCs w:val="24"/>
        </w:rPr>
        <w:t xml:space="preserve">на </w:t>
      </w:r>
      <w:r>
        <w:rPr>
          <w:rFonts w:ascii="Times New Roman" w:hAnsi="Times New Roman" w:cs="Times New Roman"/>
          <w:sz w:val="24"/>
          <w:szCs w:val="24"/>
        </w:rPr>
        <w:t>2017 год</w:t>
      </w:r>
      <w:r w:rsidRPr="00EB5C73">
        <w:rPr>
          <w:rFonts w:ascii="Times New Roman" w:hAnsi="Times New Roman" w:cs="Times New Roman"/>
          <w:sz w:val="24"/>
          <w:szCs w:val="24"/>
        </w:rPr>
        <w:t xml:space="preserve"> </w:t>
      </w:r>
    </w:p>
    <w:p w:rsidR="0068558C" w:rsidRPr="00EB5C73" w:rsidRDefault="0068558C" w:rsidP="0068558C">
      <w:pPr>
        <w:spacing w:after="0" w:line="240" w:lineRule="auto"/>
        <w:rPr>
          <w:rFonts w:ascii="Times New Roman" w:hAnsi="Times New Roman" w:cs="Times New Roman"/>
          <w:sz w:val="24"/>
          <w:szCs w:val="24"/>
        </w:rPr>
      </w:pPr>
      <w:r w:rsidRPr="00EB5C73">
        <w:rPr>
          <w:rFonts w:ascii="Times New Roman" w:hAnsi="Times New Roman" w:cs="Times New Roman"/>
          <w:sz w:val="24"/>
          <w:szCs w:val="24"/>
        </w:rPr>
        <w:t xml:space="preserve">и на </w:t>
      </w:r>
      <w:r>
        <w:rPr>
          <w:rFonts w:ascii="Times New Roman" w:hAnsi="Times New Roman" w:cs="Times New Roman"/>
          <w:sz w:val="24"/>
          <w:szCs w:val="24"/>
        </w:rPr>
        <w:t>плановый период 2018</w:t>
      </w:r>
      <w:r w:rsidRPr="00EB5C73">
        <w:rPr>
          <w:rFonts w:ascii="Times New Roman" w:hAnsi="Times New Roman" w:cs="Times New Roman"/>
          <w:sz w:val="24"/>
          <w:szCs w:val="24"/>
        </w:rPr>
        <w:t xml:space="preserve"> и </w:t>
      </w:r>
      <w:r>
        <w:rPr>
          <w:rFonts w:ascii="Times New Roman" w:hAnsi="Times New Roman" w:cs="Times New Roman"/>
          <w:sz w:val="24"/>
          <w:szCs w:val="24"/>
        </w:rPr>
        <w:t>2019</w:t>
      </w:r>
      <w:r w:rsidRPr="00EB5C73">
        <w:rPr>
          <w:rFonts w:ascii="Times New Roman" w:hAnsi="Times New Roman" w:cs="Times New Roman"/>
          <w:sz w:val="24"/>
          <w:szCs w:val="24"/>
        </w:rPr>
        <w:t xml:space="preserve"> годов</w:t>
      </w:r>
    </w:p>
    <w:p w:rsidR="0068558C" w:rsidRPr="00EB5C73" w:rsidRDefault="0068558C" w:rsidP="0068558C">
      <w:pPr>
        <w:spacing w:after="0" w:line="240" w:lineRule="auto"/>
        <w:rPr>
          <w:rFonts w:ascii="Times New Roman" w:hAnsi="Times New Roman" w:cs="Times New Roman"/>
          <w:sz w:val="24"/>
          <w:szCs w:val="24"/>
        </w:rPr>
      </w:pPr>
    </w:p>
    <w:p w:rsidR="0068558C" w:rsidRDefault="0068558C" w:rsidP="0068558C">
      <w:pPr>
        <w:pStyle w:val="ConsPlusTitle"/>
        <w:widowControl/>
        <w:jc w:val="both"/>
        <w:rPr>
          <w:rFonts w:ascii="Times New Roman" w:hAnsi="Times New Roman" w:cs="Times New Roman"/>
          <w:b w:val="0"/>
          <w:sz w:val="24"/>
          <w:szCs w:val="24"/>
        </w:rPr>
      </w:pP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В целях разработки проекта бюджета Веретейского сельского поселения на 2017 год и на плановый период 2018 и 2019 годов, в соответствии с требованиями </w:t>
      </w:r>
      <w:hyperlink r:id="rId5" w:history="1">
        <w:r w:rsidRPr="0068558C">
          <w:rPr>
            <w:rStyle w:val="a3"/>
            <w:rFonts w:ascii="Times New Roman" w:hAnsi="Times New Roman"/>
            <w:color w:val="000000"/>
            <w:sz w:val="24"/>
            <w:szCs w:val="24"/>
          </w:rPr>
          <w:t>пункта 2 статьи 172</w:t>
        </w:r>
      </w:hyperlink>
      <w:r w:rsidRPr="0068558C">
        <w:rPr>
          <w:rFonts w:ascii="Times New Roman" w:hAnsi="Times New Roman" w:cs="Times New Roman"/>
          <w:sz w:val="24"/>
          <w:szCs w:val="24"/>
        </w:rPr>
        <w:t xml:space="preserve"> Бюджетного кодекса Российской Федерации</w:t>
      </w:r>
    </w:p>
    <w:p w:rsidR="0068558C" w:rsidRPr="0068558C" w:rsidRDefault="0068558C" w:rsidP="0068558C">
      <w:pPr>
        <w:pStyle w:val="ConsPlusTitle"/>
        <w:widowControl/>
        <w:jc w:val="both"/>
        <w:rPr>
          <w:rFonts w:ascii="Times New Roman" w:hAnsi="Times New Roman" w:cs="Times New Roman"/>
          <w:b w:val="0"/>
          <w:sz w:val="24"/>
          <w:szCs w:val="24"/>
        </w:rPr>
      </w:pPr>
      <w:r w:rsidRPr="0068558C">
        <w:rPr>
          <w:rFonts w:ascii="Times New Roman" w:hAnsi="Times New Roman" w:cs="Times New Roman"/>
          <w:b w:val="0"/>
          <w:sz w:val="24"/>
          <w:szCs w:val="24"/>
        </w:rPr>
        <w:t>АДМИНИСТРАЦИЯ ПОСТАНОВЛЯЕТ:</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 </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1. Утвердить:</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6" w:anchor="sub_1000" w:history="1">
        <w:r w:rsidRPr="0068558C">
          <w:rPr>
            <w:rStyle w:val="a3"/>
            <w:rFonts w:ascii="Times New Roman" w:hAnsi="Times New Roman"/>
            <w:color w:val="000000"/>
            <w:sz w:val="24"/>
            <w:szCs w:val="24"/>
          </w:rPr>
          <w:t>Основные направления</w:t>
        </w:r>
      </w:hyperlink>
      <w:r w:rsidRPr="0068558C">
        <w:rPr>
          <w:rFonts w:ascii="Times New Roman" w:hAnsi="Times New Roman" w:cs="Times New Roman"/>
          <w:sz w:val="24"/>
          <w:szCs w:val="24"/>
        </w:rPr>
        <w:t xml:space="preserve"> бюджетной политики Веретейского сельского поселения  на 2017 год и на плановый период 2018 и 2019 годов;</w:t>
      </w:r>
    </w:p>
    <w:p w:rsid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7" w:anchor="sub_2000" w:history="1">
        <w:r w:rsidRPr="0068558C">
          <w:rPr>
            <w:rStyle w:val="a3"/>
            <w:rFonts w:ascii="Times New Roman" w:hAnsi="Times New Roman"/>
            <w:color w:val="000000"/>
            <w:sz w:val="24"/>
            <w:szCs w:val="24"/>
          </w:rPr>
          <w:t>Основные направления</w:t>
        </w:r>
      </w:hyperlink>
      <w:r w:rsidRPr="0068558C">
        <w:rPr>
          <w:rFonts w:ascii="Times New Roman" w:hAnsi="Times New Roman" w:cs="Times New Roman"/>
          <w:sz w:val="24"/>
          <w:szCs w:val="24"/>
        </w:rPr>
        <w:t xml:space="preserve"> налоговой политики Веретейского сельского поселения  на 2017 год и на плановый период 2018 и 2019 годов (Приложение </w:t>
      </w:r>
      <w:r>
        <w:rPr>
          <w:rFonts w:ascii="Times New Roman" w:hAnsi="Times New Roman" w:cs="Times New Roman"/>
          <w:sz w:val="24"/>
          <w:szCs w:val="24"/>
        </w:rPr>
        <w:t xml:space="preserve">№ </w:t>
      </w:r>
      <w:r w:rsidRPr="0068558C">
        <w:rPr>
          <w:rFonts w:ascii="Times New Roman" w:hAnsi="Times New Roman" w:cs="Times New Roman"/>
          <w:sz w:val="24"/>
          <w:szCs w:val="24"/>
        </w:rPr>
        <w:t>1)</w:t>
      </w:r>
      <w:r>
        <w:rPr>
          <w:rFonts w:ascii="Times New Roman" w:hAnsi="Times New Roman" w:cs="Times New Roman"/>
          <w:sz w:val="24"/>
          <w:szCs w:val="24"/>
        </w:rPr>
        <w:t>.</w:t>
      </w:r>
    </w:p>
    <w:p w:rsidR="0068558C" w:rsidRPr="0068558C" w:rsidRDefault="0068558C" w:rsidP="0068558C">
      <w:pPr>
        <w:spacing w:after="0" w:line="240" w:lineRule="auto"/>
        <w:jc w:val="both"/>
        <w:rPr>
          <w:rFonts w:ascii="Times New Roman" w:hAnsi="Times New Roman" w:cs="Times New Roman"/>
          <w:sz w:val="24"/>
          <w:szCs w:val="24"/>
        </w:rPr>
      </w:pPr>
    </w:p>
    <w:p w:rsid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2. Администрации Веретейского сельского поселения  при разработке проекта бюджета поселения на 2017 год и на плановый период 2018 и 2019 годов обеспечить соблюдение основных направлений бюджетной и налоговой политики Веретейского сельского поселения, указанных в </w:t>
      </w:r>
      <w:hyperlink r:id="rId8" w:anchor="sub_1" w:history="1">
        <w:r w:rsidRPr="0068558C">
          <w:rPr>
            <w:rStyle w:val="a3"/>
            <w:rFonts w:ascii="Times New Roman" w:hAnsi="Times New Roman"/>
            <w:color w:val="000000"/>
            <w:sz w:val="24"/>
            <w:szCs w:val="24"/>
          </w:rPr>
          <w:t>пункте 1</w:t>
        </w:r>
      </w:hyperlink>
      <w:r w:rsidRPr="0068558C">
        <w:rPr>
          <w:rFonts w:ascii="Times New Roman" w:hAnsi="Times New Roman" w:cs="Times New Roman"/>
          <w:sz w:val="24"/>
          <w:szCs w:val="24"/>
        </w:rPr>
        <w:t>.</w:t>
      </w:r>
    </w:p>
    <w:p w:rsidR="0068558C" w:rsidRPr="0068558C" w:rsidRDefault="0068558C" w:rsidP="0068558C">
      <w:pPr>
        <w:spacing w:after="0" w:line="240" w:lineRule="auto"/>
        <w:jc w:val="both"/>
        <w:rPr>
          <w:rFonts w:ascii="Times New Roman" w:hAnsi="Times New Roman" w:cs="Times New Roman"/>
          <w:sz w:val="24"/>
          <w:szCs w:val="24"/>
        </w:rPr>
      </w:pPr>
    </w:p>
    <w:p w:rsid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3. </w:t>
      </w:r>
      <w:proofErr w:type="gramStart"/>
      <w:r w:rsidRPr="0068558C">
        <w:rPr>
          <w:rFonts w:ascii="Times New Roman" w:hAnsi="Times New Roman" w:cs="Times New Roman"/>
          <w:sz w:val="24"/>
          <w:szCs w:val="24"/>
        </w:rPr>
        <w:t>Контроль</w:t>
      </w:r>
      <w:proofErr w:type="gramEnd"/>
      <w:r w:rsidRPr="0068558C">
        <w:rPr>
          <w:rFonts w:ascii="Times New Roman" w:hAnsi="Times New Roman" w:cs="Times New Roman"/>
          <w:sz w:val="24"/>
          <w:szCs w:val="24"/>
        </w:rPr>
        <w:t xml:space="preserve"> за исполнением Постановления исполняющий обязанности Главы поселения оставляет за собой.</w:t>
      </w:r>
    </w:p>
    <w:p w:rsidR="0068558C" w:rsidRPr="0068558C" w:rsidRDefault="0068558C" w:rsidP="0068558C">
      <w:pPr>
        <w:spacing w:after="0" w:line="240" w:lineRule="auto"/>
        <w:jc w:val="both"/>
        <w:rPr>
          <w:rFonts w:ascii="Times New Roman" w:hAnsi="Times New Roman" w:cs="Times New Roman"/>
          <w:sz w:val="24"/>
          <w:szCs w:val="24"/>
        </w:rPr>
      </w:pP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4. </w:t>
      </w:r>
      <w:r>
        <w:rPr>
          <w:rFonts w:ascii="Times New Roman" w:hAnsi="Times New Roman" w:cs="Times New Roman"/>
          <w:sz w:val="24"/>
          <w:szCs w:val="24"/>
        </w:rPr>
        <w:t xml:space="preserve">Настоящее </w:t>
      </w:r>
      <w:r w:rsidRPr="0068558C">
        <w:rPr>
          <w:rFonts w:ascii="Times New Roman" w:hAnsi="Times New Roman" w:cs="Times New Roman"/>
          <w:sz w:val="24"/>
          <w:szCs w:val="24"/>
        </w:rPr>
        <w:t>Постановление вступает в силу с момента подписания.</w:t>
      </w:r>
    </w:p>
    <w:p w:rsidR="0068558C" w:rsidRPr="0068558C" w:rsidRDefault="0068558C" w:rsidP="0068558C">
      <w:pPr>
        <w:spacing w:after="0" w:line="240" w:lineRule="auto"/>
        <w:jc w:val="both"/>
        <w:rPr>
          <w:rFonts w:ascii="Times New Roman" w:hAnsi="Times New Roman" w:cs="Times New Roman"/>
          <w:sz w:val="24"/>
          <w:szCs w:val="24"/>
        </w:rPr>
      </w:pPr>
    </w:p>
    <w:tbl>
      <w:tblPr>
        <w:tblW w:w="0" w:type="auto"/>
        <w:tblInd w:w="108" w:type="dxa"/>
        <w:tblLook w:val="04A0"/>
      </w:tblPr>
      <w:tblGrid>
        <w:gridCol w:w="6298"/>
        <w:gridCol w:w="3165"/>
      </w:tblGrid>
      <w:tr w:rsidR="0068558C" w:rsidRPr="0068558C" w:rsidTr="00DF40CE">
        <w:tc>
          <w:tcPr>
            <w:tcW w:w="6666" w:type="dxa"/>
            <w:hideMark/>
          </w:tcPr>
          <w:p w:rsidR="0068558C" w:rsidRPr="0068558C" w:rsidRDefault="0068558C" w:rsidP="0068558C">
            <w:pPr>
              <w:pStyle w:val="a6"/>
              <w:spacing w:line="360" w:lineRule="auto"/>
              <w:jc w:val="both"/>
              <w:rPr>
                <w:rFonts w:ascii="Times New Roman" w:hAnsi="Times New Roman" w:cs="Times New Roman"/>
              </w:rPr>
            </w:pPr>
            <w:proofErr w:type="gramStart"/>
            <w:r w:rsidRPr="0068558C">
              <w:rPr>
                <w:rFonts w:ascii="Times New Roman" w:hAnsi="Times New Roman" w:cs="Times New Roman"/>
              </w:rPr>
              <w:t>Исполняющий</w:t>
            </w:r>
            <w:proofErr w:type="gramEnd"/>
            <w:r w:rsidRPr="0068558C">
              <w:rPr>
                <w:rFonts w:ascii="Times New Roman" w:hAnsi="Times New Roman" w:cs="Times New Roman"/>
              </w:rPr>
              <w:t xml:space="preserve"> обязанности Главы</w:t>
            </w:r>
          </w:p>
          <w:p w:rsidR="0068558C" w:rsidRPr="0068558C" w:rsidRDefault="0068558C" w:rsidP="0068558C">
            <w:pPr>
              <w:pStyle w:val="a6"/>
              <w:spacing w:line="360" w:lineRule="auto"/>
              <w:jc w:val="both"/>
              <w:rPr>
                <w:rFonts w:ascii="Times New Roman" w:hAnsi="Times New Roman" w:cs="Times New Roman"/>
              </w:rPr>
            </w:pPr>
            <w:r w:rsidRPr="0068558C">
              <w:rPr>
                <w:rFonts w:ascii="Times New Roman" w:hAnsi="Times New Roman" w:cs="Times New Roman"/>
              </w:rPr>
              <w:t>Веретейского сельского поселения</w:t>
            </w:r>
          </w:p>
        </w:tc>
        <w:tc>
          <w:tcPr>
            <w:tcW w:w="3333" w:type="dxa"/>
            <w:hideMark/>
          </w:tcPr>
          <w:p w:rsidR="0068558C" w:rsidRPr="0068558C" w:rsidRDefault="0068558C" w:rsidP="0068558C">
            <w:pPr>
              <w:pStyle w:val="a5"/>
              <w:spacing w:line="360" w:lineRule="auto"/>
              <w:rPr>
                <w:rFonts w:ascii="Times New Roman" w:hAnsi="Times New Roman" w:cs="Times New Roman"/>
              </w:rPr>
            </w:pPr>
          </w:p>
          <w:p w:rsidR="0068558C" w:rsidRPr="0068558C" w:rsidRDefault="0068558C" w:rsidP="0068558C">
            <w:pPr>
              <w:pStyle w:val="a5"/>
              <w:spacing w:line="360" w:lineRule="auto"/>
              <w:rPr>
                <w:rFonts w:ascii="Times New Roman" w:hAnsi="Times New Roman" w:cs="Times New Roman"/>
              </w:rPr>
            </w:pPr>
            <w:r>
              <w:rPr>
                <w:rFonts w:ascii="Times New Roman" w:hAnsi="Times New Roman" w:cs="Times New Roman"/>
              </w:rPr>
              <w:t xml:space="preserve">                          </w:t>
            </w:r>
            <w:r w:rsidRPr="0068558C">
              <w:rPr>
                <w:rFonts w:ascii="Times New Roman" w:hAnsi="Times New Roman" w:cs="Times New Roman"/>
              </w:rPr>
              <w:t>А.В.</w:t>
            </w:r>
            <w:r>
              <w:rPr>
                <w:rFonts w:ascii="Times New Roman" w:hAnsi="Times New Roman" w:cs="Times New Roman"/>
              </w:rPr>
              <w:t xml:space="preserve"> </w:t>
            </w:r>
            <w:r w:rsidRPr="0068558C">
              <w:rPr>
                <w:rFonts w:ascii="Times New Roman" w:hAnsi="Times New Roman" w:cs="Times New Roman"/>
              </w:rPr>
              <w:t>Копосов</w:t>
            </w:r>
          </w:p>
        </w:tc>
      </w:tr>
    </w:tbl>
    <w:p w:rsidR="0068558C" w:rsidRDefault="0068558C" w:rsidP="0068558C">
      <w:pPr>
        <w:rPr>
          <w:rFonts w:ascii="Arial" w:hAnsi="Arial" w:cs="Arial"/>
        </w:rPr>
      </w:pPr>
    </w:p>
    <w:p w:rsidR="0068558C" w:rsidRDefault="0068558C" w:rsidP="0068558C">
      <w:pPr>
        <w:pStyle w:val="1"/>
        <w:rPr>
          <w:rFonts w:ascii="Times New Roman" w:hAnsi="Times New Roman" w:cs="Times New Roman"/>
        </w:rPr>
      </w:pPr>
    </w:p>
    <w:p w:rsidR="0068558C" w:rsidRDefault="0068558C" w:rsidP="0068558C">
      <w:pPr>
        <w:rPr>
          <w:lang w:eastAsia="ru-RU"/>
        </w:rPr>
      </w:pPr>
    </w:p>
    <w:p w:rsidR="0068558C" w:rsidRDefault="0068558C" w:rsidP="0068558C">
      <w:pPr>
        <w:rPr>
          <w:lang w:eastAsia="ru-RU"/>
        </w:rPr>
      </w:pPr>
    </w:p>
    <w:p w:rsidR="0068558C" w:rsidRDefault="0068558C" w:rsidP="0068558C">
      <w:pPr>
        <w:rPr>
          <w:lang w:eastAsia="ru-RU"/>
        </w:rPr>
      </w:pPr>
    </w:p>
    <w:p w:rsidR="0068558C" w:rsidRDefault="0068558C" w:rsidP="0068558C">
      <w:pPr>
        <w:rPr>
          <w:lang w:eastAsia="ru-RU"/>
        </w:rPr>
      </w:pPr>
    </w:p>
    <w:p w:rsidR="0068558C" w:rsidRDefault="0068558C" w:rsidP="0068558C">
      <w:pPr>
        <w:rPr>
          <w:lang w:eastAsia="ru-RU"/>
        </w:rPr>
      </w:pPr>
    </w:p>
    <w:p w:rsidR="0068558C" w:rsidRDefault="0068558C" w:rsidP="0068558C">
      <w:pPr>
        <w:rPr>
          <w:lang w:eastAsia="ru-RU"/>
        </w:rPr>
      </w:pPr>
    </w:p>
    <w:p w:rsidR="0068558C" w:rsidRPr="00881D6F" w:rsidRDefault="0068558C" w:rsidP="0068558C">
      <w:pPr>
        <w:rPr>
          <w:lang w:eastAsia="ru-RU"/>
        </w:rPr>
      </w:pPr>
    </w:p>
    <w:p w:rsidR="0068558C" w:rsidRPr="005D4AAC" w:rsidRDefault="0068558C" w:rsidP="0068558C">
      <w:pPr>
        <w:pStyle w:val="1"/>
        <w:tabs>
          <w:tab w:val="left" w:pos="3150"/>
          <w:tab w:val="center" w:pos="4677"/>
        </w:tabs>
        <w:spacing w:before="0" w:after="0"/>
        <w:jc w:val="right"/>
        <w:rPr>
          <w:rFonts w:ascii="Times New Roman" w:hAnsi="Times New Roman" w:cs="Times New Roman"/>
          <w:b w:val="0"/>
        </w:rPr>
      </w:pPr>
      <w:r w:rsidRPr="005D4AAC">
        <w:rPr>
          <w:rFonts w:ascii="Times New Roman" w:hAnsi="Times New Roman" w:cs="Times New Roman"/>
          <w:b w:val="0"/>
        </w:rPr>
        <w:lastRenderedPageBreak/>
        <w:tab/>
        <w:t>Приложение № 1</w:t>
      </w:r>
    </w:p>
    <w:p w:rsidR="0068558C" w:rsidRDefault="0068558C" w:rsidP="0068558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D4AAC">
        <w:rPr>
          <w:rFonts w:ascii="Times New Roman" w:hAnsi="Times New Roman" w:cs="Times New Roman"/>
          <w:sz w:val="24"/>
          <w:szCs w:val="24"/>
          <w:lang w:eastAsia="ru-RU"/>
        </w:rPr>
        <w:t xml:space="preserve"> Постановлению от </w:t>
      </w:r>
      <w:r>
        <w:rPr>
          <w:rFonts w:ascii="Times New Roman" w:hAnsi="Times New Roman" w:cs="Times New Roman"/>
          <w:sz w:val="24"/>
          <w:szCs w:val="24"/>
          <w:lang w:eastAsia="ru-RU"/>
        </w:rPr>
        <w:t>20.09.2016</w:t>
      </w:r>
      <w:r w:rsidRPr="005D4AAC">
        <w:rPr>
          <w:rFonts w:ascii="Times New Roman" w:hAnsi="Times New Roman" w:cs="Times New Roman"/>
          <w:sz w:val="24"/>
          <w:szCs w:val="24"/>
          <w:lang w:eastAsia="ru-RU"/>
        </w:rPr>
        <w:t>г. №</w:t>
      </w:r>
      <w:r>
        <w:rPr>
          <w:rFonts w:ascii="Times New Roman" w:hAnsi="Times New Roman" w:cs="Times New Roman"/>
          <w:sz w:val="24"/>
          <w:szCs w:val="24"/>
          <w:lang w:eastAsia="ru-RU"/>
        </w:rPr>
        <w:t xml:space="preserve"> 272</w:t>
      </w:r>
    </w:p>
    <w:p w:rsidR="0068558C" w:rsidRPr="005D4AAC" w:rsidRDefault="0068558C" w:rsidP="0068558C">
      <w:pPr>
        <w:spacing w:after="0" w:line="240" w:lineRule="auto"/>
        <w:jc w:val="right"/>
        <w:rPr>
          <w:rFonts w:ascii="Times New Roman" w:hAnsi="Times New Roman" w:cs="Times New Roman"/>
          <w:sz w:val="24"/>
          <w:szCs w:val="24"/>
          <w:lang w:eastAsia="ru-RU"/>
        </w:rPr>
      </w:pPr>
    </w:p>
    <w:p w:rsidR="0068558C" w:rsidRPr="0068558C" w:rsidRDefault="0068558C" w:rsidP="0068558C">
      <w:pPr>
        <w:pStyle w:val="1"/>
        <w:tabs>
          <w:tab w:val="left" w:pos="3150"/>
          <w:tab w:val="center" w:pos="4677"/>
        </w:tabs>
        <w:spacing w:before="0" w:after="0"/>
        <w:rPr>
          <w:rFonts w:ascii="Times New Roman" w:hAnsi="Times New Roman" w:cs="Times New Roman"/>
        </w:rPr>
      </w:pPr>
      <w:r w:rsidRPr="0068558C">
        <w:rPr>
          <w:rFonts w:ascii="Times New Roman" w:hAnsi="Times New Roman" w:cs="Times New Roman"/>
        </w:rPr>
        <w:t>Основные направления</w:t>
      </w:r>
      <w:r w:rsidRPr="0068558C">
        <w:rPr>
          <w:rFonts w:ascii="Times New Roman" w:hAnsi="Times New Roman" w:cs="Times New Roman"/>
        </w:rPr>
        <w:br/>
        <w:t xml:space="preserve">бюджетной политики Веретейского сельского поселения на 2017 год и на плановый период 2018 и 2019 годов </w:t>
      </w:r>
      <w:r w:rsidRPr="0068558C">
        <w:rPr>
          <w:rFonts w:ascii="Times New Roman" w:hAnsi="Times New Roman" w:cs="Times New Roman"/>
        </w:rPr>
        <w:br/>
      </w:r>
    </w:p>
    <w:p w:rsidR="0068558C" w:rsidRPr="0068558C" w:rsidRDefault="0068558C" w:rsidP="0068558C">
      <w:pPr>
        <w:pStyle w:val="1"/>
        <w:numPr>
          <w:ilvl w:val="0"/>
          <w:numId w:val="1"/>
        </w:numPr>
        <w:spacing w:before="0" w:after="0"/>
        <w:ind w:left="0"/>
        <w:rPr>
          <w:rFonts w:ascii="Times New Roman" w:hAnsi="Times New Roman" w:cs="Times New Roman"/>
        </w:rPr>
      </w:pPr>
      <w:r w:rsidRPr="0068558C">
        <w:rPr>
          <w:rFonts w:ascii="Times New Roman" w:hAnsi="Times New Roman" w:cs="Times New Roman"/>
        </w:rPr>
        <w:t>Общие положения</w:t>
      </w:r>
    </w:p>
    <w:p w:rsidR="0068558C" w:rsidRPr="0068558C" w:rsidRDefault="0068558C" w:rsidP="0068558C">
      <w:pPr>
        <w:spacing w:after="0" w:line="240" w:lineRule="auto"/>
        <w:rPr>
          <w:rFonts w:ascii="Times New Roman" w:hAnsi="Times New Roman" w:cs="Times New Roman"/>
          <w:sz w:val="24"/>
          <w:szCs w:val="24"/>
          <w:lang w:eastAsia="ru-RU"/>
        </w:rPr>
      </w:pPr>
    </w:p>
    <w:p w:rsidR="0068558C" w:rsidRPr="0068558C" w:rsidRDefault="0068558C" w:rsidP="0068558C">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68558C">
        <w:rPr>
          <w:rFonts w:ascii="Times New Roman" w:hAnsi="Times New Roman" w:cs="Times New Roman"/>
          <w:sz w:val="24"/>
          <w:szCs w:val="24"/>
        </w:rPr>
        <w:t xml:space="preserve">В основу бюджетной политики на 2017 год и на плановый период 2018 и 2019 годов положены стратегические цели развития страны, сформулированные в указах Президента Российской Федерации от 7 мая 2012 года, </w:t>
      </w:r>
      <w:hyperlink r:id="rId9" w:history="1">
        <w:r w:rsidRPr="0068558C">
          <w:rPr>
            <w:rFonts w:ascii="Times New Roman" w:hAnsi="Times New Roman" w:cs="Times New Roman"/>
            <w:sz w:val="24"/>
            <w:szCs w:val="24"/>
          </w:rPr>
          <w:t>Концепции</w:t>
        </w:r>
      </w:hyperlink>
      <w:r w:rsidRPr="0068558C">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w:t>
      </w:r>
      <w:hyperlink r:id="rId10" w:history="1">
        <w:r w:rsidRPr="0068558C">
          <w:rPr>
            <w:rFonts w:ascii="Times New Roman" w:hAnsi="Times New Roman" w:cs="Times New Roman"/>
            <w:sz w:val="24"/>
            <w:szCs w:val="24"/>
          </w:rPr>
          <w:t>Основных направлениях</w:t>
        </w:r>
      </w:hyperlink>
      <w:r w:rsidRPr="0068558C">
        <w:rPr>
          <w:rFonts w:ascii="Times New Roman" w:hAnsi="Times New Roman" w:cs="Times New Roman"/>
          <w:sz w:val="24"/>
          <w:szCs w:val="24"/>
        </w:rPr>
        <w:t xml:space="preserve"> деятельности Правительства Российской Федерации на период до 2018 года, а также основные положения </w:t>
      </w:r>
      <w:hyperlink r:id="rId11" w:history="1">
        <w:r w:rsidRPr="0068558C">
          <w:rPr>
            <w:rFonts w:ascii="Times New Roman" w:hAnsi="Times New Roman" w:cs="Times New Roman"/>
            <w:sz w:val="24"/>
            <w:szCs w:val="24"/>
          </w:rPr>
          <w:t>Бюджетного послания</w:t>
        </w:r>
      </w:hyperlink>
      <w:r w:rsidRPr="0068558C">
        <w:rPr>
          <w:rFonts w:ascii="Times New Roman" w:hAnsi="Times New Roman" w:cs="Times New Roman"/>
          <w:sz w:val="24"/>
          <w:szCs w:val="24"/>
        </w:rPr>
        <w:t xml:space="preserve"> Президента</w:t>
      </w:r>
      <w:proofErr w:type="gramEnd"/>
      <w:r w:rsidRPr="0068558C">
        <w:rPr>
          <w:rFonts w:ascii="Times New Roman" w:hAnsi="Times New Roman" w:cs="Times New Roman"/>
          <w:sz w:val="24"/>
          <w:szCs w:val="24"/>
        </w:rPr>
        <w:t xml:space="preserve"> Российской Федерации о бюджетной политике в 2014 - 2016 годах.</w:t>
      </w:r>
    </w:p>
    <w:p w:rsidR="0068558C" w:rsidRPr="0068558C" w:rsidRDefault="0068558C" w:rsidP="0068558C">
      <w:pPr>
        <w:spacing w:after="0" w:line="240" w:lineRule="auto"/>
        <w:ind w:firstLine="360"/>
        <w:jc w:val="both"/>
        <w:rPr>
          <w:rFonts w:ascii="Times New Roman" w:hAnsi="Times New Roman" w:cs="Times New Roman"/>
          <w:sz w:val="24"/>
          <w:szCs w:val="24"/>
        </w:rPr>
      </w:pPr>
      <w:r w:rsidRPr="0068558C">
        <w:rPr>
          <w:rFonts w:ascii="Times New Roman" w:hAnsi="Times New Roman" w:cs="Times New Roman"/>
          <w:sz w:val="24"/>
          <w:szCs w:val="24"/>
        </w:rPr>
        <w:t xml:space="preserve">Основные направления бюджетной политики Веретейского сельского поселения на 2017 год и на плановый период 2018 и 2019 годов подготовлены в соответствии с требованиями </w:t>
      </w:r>
      <w:hyperlink r:id="rId12" w:history="1">
        <w:r w:rsidRPr="0068558C">
          <w:rPr>
            <w:rStyle w:val="a3"/>
            <w:rFonts w:ascii="Times New Roman" w:hAnsi="Times New Roman"/>
            <w:color w:val="auto"/>
            <w:sz w:val="24"/>
            <w:szCs w:val="24"/>
          </w:rPr>
          <w:t>Бюджетного</w:t>
        </w:r>
        <w:r w:rsidRPr="0068558C">
          <w:rPr>
            <w:rStyle w:val="a3"/>
            <w:rFonts w:ascii="Times New Roman" w:hAnsi="Times New Roman"/>
            <w:sz w:val="24"/>
            <w:szCs w:val="24"/>
          </w:rPr>
          <w:t xml:space="preserve"> </w:t>
        </w:r>
        <w:r w:rsidRPr="0068558C">
          <w:rPr>
            <w:rStyle w:val="a3"/>
            <w:rFonts w:ascii="Times New Roman" w:hAnsi="Times New Roman"/>
            <w:color w:val="auto"/>
            <w:sz w:val="24"/>
            <w:szCs w:val="24"/>
          </w:rPr>
          <w:t>кодекса</w:t>
        </w:r>
      </w:hyperlink>
      <w:r w:rsidRPr="0068558C">
        <w:rPr>
          <w:rFonts w:ascii="Times New Roman" w:hAnsi="Times New Roman" w:cs="Times New Roman"/>
          <w:sz w:val="24"/>
          <w:szCs w:val="24"/>
        </w:rPr>
        <w:t xml:space="preserve"> Российской Федерации и </w:t>
      </w:r>
      <w:hyperlink r:id="rId13" w:history="1">
        <w:r w:rsidRPr="0068558C">
          <w:rPr>
            <w:rStyle w:val="a3"/>
            <w:rFonts w:ascii="Times New Roman" w:hAnsi="Times New Roman"/>
            <w:color w:val="auto"/>
            <w:sz w:val="24"/>
            <w:szCs w:val="24"/>
          </w:rPr>
          <w:t>Положения</w:t>
        </w:r>
      </w:hyperlink>
      <w:r w:rsidRPr="0068558C">
        <w:rPr>
          <w:rFonts w:ascii="Times New Roman" w:hAnsi="Times New Roman" w:cs="Times New Roman"/>
          <w:sz w:val="24"/>
          <w:szCs w:val="24"/>
        </w:rPr>
        <w:t xml:space="preserve"> о бюджетном процессе в </w:t>
      </w:r>
      <w:proofErr w:type="spellStart"/>
      <w:r w:rsidRPr="0068558C">
        <w:rPr>
          <w:rFonts w:ascii="Times New Roman" w:hAnsi="Times New Roman" w:cs="Times New Roman"/>
          <w:sz w:val="24"/>
          <w:szCs w:val="24"/>
        </w:rPr>
        <w:t>Веретейском</w:t>
      </w:r>
      <w:proofErr w:type="spellEnd"/>
      <w:r w:rsidRPr="0068558C">
        <w:rPr>
          <w:rFonts w:ascii="Times New Roman" w:hAnsi="Times New Roman" w:cs="Times New Roman"/>
          <w:sz w:val="24"/>
          <w:szCs w:val="24"/>
        </w:rPr>
        <w:t xml:space="preserve"> сельском поселении</w:t>
      </w:r>
      <w:proofErr w:type="gramStart"/>
      <w:r w:rsidRPr="0068558C">
        <w:rPr>
          <w:rFonts w:ascii="Times New Roman" w:hAnsi="Times New Roman" w:cs="Times New Roman"/>
          <w:sz w:val="24"/>
          <w:szCs w:val="24"/>
        </w:rPr>
        <w:t xml:space="preserve"> .</w:t>
      </w:r>
      <w:proofErr w:type="gramEnd"/>
    </w:p>
    <w:p w:rsidR="0068558C" w:rsidRPr="0068558C" w:rsidRDefault="007B7C9F" w:rsidP="0068558C">
      <w:pPr>
        <w:spacing w:after="0" w:line="240" w:lineRule="auto"/>
        <w:ind w:firstLine="708"/>
        <w:jc w:val="both"/>
        <w:rPr>
          <w:rFonts w:ascii="Times New Roman" w:hAnsi="Times New Roman" w:cs="Times New Roman"/>
          <w:sz w:val="24"/>
          <w:szCs w:val="24"/>
        </w:rPr>
      </w:pPr>
      <w:hyperlink r:id="rId14" w:history="1">
        <w:r w:rsidR="0068558C" w:rsidRPr="0068558C">
          <w:rPr>
            <w:rStyle w:val="a3"/>
            <w:rFonts w:ascii="Times New Roman" w:hAnsi="Times New Roman"/>
            <w:color w:val="auto"/>
            <w:sz w:val="24"/>
            <w:szCs w:val="24"/>
          </w:rPr>
          <w:t>Основные направления</w:t>
        </w:r>
      </w:hyperlink>
      <w:r w:rsidR="0068558C" w:rsidRPr="0068558C">
        <w:rPr>
          <w:rFonts w:ascii="Times New Roman" w:hAnsi="Times New Roman" w:cs="Times New Roman"/>
          <w:sz w:val="24"/>
          <w:szCs w:val="24"/>
        </w:rPr>
        <w:t xml:space="preserve"> бюджетной политики Веретейского сельского поселения на 2017 год и на плановый период 2018 и 2019 годов определяют условия, принимаемые для составления проекта бюджета поселения, подходы к его формированию.</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При подготовке учитывались положения следующих документов: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-Указ Губернатора Ярославской области от 21 августа 2015 года № 477 «Об основных направлениях бюджетной и налоговой политики Ярославской области на 2016 год и на плановый период 2017 и 2018 годов»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Основные направления бюджетной политики Российской Федерации на 2017 год и на плановый период 2018 и 2019 годов;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15" w:history="1">
        <w:r w:rsidRPr="0068558C">
          <w:rPr>
            <w:rStyle w:val="a3"/>
            <w:rFonts w:ascii="Times New Roman" w:hAnsi="Times New Roman"/>
            <w:color w:val="auto"/>
            <w:sz w:val="24"/>
            <w:szCs w:val="24"/>
          </w:rPr>
          <w:t>Послание</w:t>
        </w:r>
      </w:hyperlink>
      <w:r w:rsidRPr="0068558C">
        <w:rPr>
          <w:rFonts w:ascii="Times New Roman" w:hAnsi="Times New Roman" w:cs="Times New Roman"/>
          <w:sz w:val="24"/>
          <w:szCs w:val="24"/>
        </w:rPr>
        <w:t xml:space="preserve"> Президента Российской Федерации Федеральному Собранию Российской Федерации от 4 декабря 2014 года;</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отчет Главы поселения "Об основных итогах работы в 2015 году".</w:t>
      </w:r>
    </w:p>
    <w:p w:rsidR="0068558C" w:rsidRPr="0068558C" w:rsidRDefault="0068558C" w:rsidP="0068558C">
      <w:pPr>
        <w:spacing w:after="0" w:line="240" w:lineRule="auto"/>
        <w:jc w:val="both"/>
        <w:rPr>
          <w:rFonts w:ascii="Times New Roman" w:hAnsi="Times New Roman" w:cs="Times New Roman"/>
          <w:sz w:val="24"/>
          <w:szCs w:val="24"/>
        </w:rPr>
      </w:pPr>
    </w:p>
    <w:p w:rsidR="0068558C" w:rsidRPr="0068558C" w:rsidRDefault="0068558C" w:rsidP="0068558C">
      <w:pPr>
        <w:spacing w:after="0" w:line="240" w:lineRule="auto"/>
        <w:jc w:val="center"/>
        <w:rPr>
          <w:rFonts w:ascii="Times New Roman" w:hAnsi="Times New Roman" w:cs="Times New Roman"/>
          <w:b/>
          <w:color w:val="000000"/>
          <w:sz w:val="24"/>
          <w:szCs w:val="24"/>
        </w:rPr>
      </w:pPr>
      <w:r w:rsidRPr="0068558C">
        <w:rPr>
          <w:rFonts w:ascii="Times New Roman" w:hAnsi="Times New Roman" w:cs="Times New Roman"/>
          <w:b/>
          <w:color w:val="000000"/>
          <w:sz w:val="24"/>
          <w:szCs w:val="24"/>
        </w:rPr>
        <w:t>2. Основные итоги социально-эконом</w:t>
      </w:r>
      <w:r>
        <w:rPr>
          <w:rFonts w:ascii="Times New Roman" w:hAnsi="Times New Roman" w:cs="Times New Roman"/>
          <w:b/>
          <w:color w:val="000000"/>
          <w:sz w:val="24"/>
          <w:szCs w:val="24"/>
        </w:rPr>
        <w:t xml:space="preserve">ического развития поселения в  </w:t>
      </w:r>
      <w:r w:rsidRPr="0068558C">
        <w:rPr>
          <w:rFonts w:ascii="Times New Roman" w:hAnsi="Times New Roman" w:cs="Times New Roman"/>
          <w:b/>
          <w:color w:val="000000"/>
          <w:sz w:val="24"/>
          <w:szCs w:val="24"/>
        </w:rPr>
        <w:t>2015 году и первом полугодии 2016</w:t>
      </w:r>
      <w:r>
        <w:rPr>
          <w:rFonts w:ascii="Times New Roman" w:hAnsi="Times New Roman" w:cs="Times New Roman"/>
          <w:b/>
          <w:color w:val="000000"/>
          <w:sz w:val="24"/>
          <w:szCs w:val="24"/>
        </w:rPr>
        <w:t xml:space="preserve"> года</w:t>
      </w:r>
    </w:p>
    <w:p w:rsidR="0068558C" w:rsidRPr="0068558C" w:rsidRDefault="0068558C" w:rsidP="0068558C">
      <w:pPr>
        <w:spacing w:after="0" w:line="240" w:lineRule="auto"/>
        <w:jc w:val="both"/>
        <w:rPr>
          <w:rFonts w:ascii="Times New Roman" w:hAnsi="Times New Roman" w:cs="Times New Roman"/>
          <w:color w:val="000000"/>
          <w:sz w:val="24"/>
          <w:szCs w:val="24"/>
        </w:rPr>
      </w:pPr>
    </w:p>
    <w:p w:rsidR="0068558C" w:rsidRPr="0068558C" w:rsidRDefault="0068558C" w:rsidP="0068558C">
      <w:pPr>
        <w:spacing w:after="0" w:line="240" w:lineRule="auto"/>
        <w:ind w:firstLine="708"/>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Бюджет Веретейского сельского поселения на 2016 год и на плановый период 2017 и 2018 годов был сформирован в соответствии с законодательно утвержденными правилами использования доходов. Соблюдение этих правил обеспечивает повышение устойчивости бюджета.</w:t>
      </w:r>
    </w:p>
    <w:p w:rsidR="0068558C" w:rsidRPr="0068558C" w:rsidRDefault="0068558C" w:rsidP="0068558C">
      <w:pPr>
        <w:spacing w:after="0" w:line="240" w:lineRule="auto"/>
        <w:ind w:firstLine="708"/>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 xml:space="preserve">Бюджет Веретейского сельского поселения в 2015 году был исполнен с </w:t>
      </w:r>
      <w:proofErr w:type="spellStart"/>
      <w:r w:rsidRPr="0068558C">
        <w:rPr>
          <w:rFonts w:ascii="Times New Roman" w:hAnsi="Times New Roman" w:cs="Times New Roman"/>
          <w:color w:val="1D1D1D"/>
          <w:sz w:val="24"/>
          <w:szCs w:val="24"/>
        </w:rPr>
        <w:t>профицитом</w:t>
      </w:r>
      <w:proofErr w:type="spellEnd"/>
      <w:r w:rsidRPr="0068558C">
        <w:rPr>
          <w:rFonts w:ascii="Times New Roman" w:hAnsi="Times New Roman" w:cs="Times New Roman"/>
          <w:color w:val="1D1D1D"/>
          <w:sz w:val="24"/>
          <w:szCs w:val="24"/>
        </w:rPr>
        <w:t xml:space="preserve"> в 2 278,8 тыс. руб. Последовательно выполнялись обязательства поселения, в том числе социальные, обеспечена экономическая стабильность.</w:t>
      </w:r>
    </w:p>
    <w:p w:rsidR="0068558C" w:rsidRPr="0068558C" w:rsidRDefault="0068558C" w:rsidP="0068558C">
      <w:pPr>
        <w:spacing w:after="0" w:line="240" w:lineRule="auto"/>
        <w:ind w:firstLine="708"/>
        <w:jc w:val="both"/>
        <w:rPr>
          <w:rFonts w:ascii="Times New Roman" w:hAnsi="Times New Roman" w:cs="Times New Roman"/>
          <w:color w:val="1D1D1D"/>
          <w:sz w:val="24"/>
          <w:szCs w:val="24"/>
        </w:rPr>
      </w:pPr>
    </w:p>
    <w:p w:rsidR="0068558C" w:rsidRPr="0068558C" w:rsidRDefault="0068558C" w:rsidP="0068558C">
      <w:pPr>
        <w:spacing w:after="0" w:line="240" w:lineRule="auto"/>
        <w:ind w:firstLine="709"/>
        <w:jc w:val="both"/>
        <w:rPr>
          <w:rFonts w:ascii="Times New Roman" w:hAnsi="Times New Roman" w:cs="Times New Roman"/>
          <w:sz w:val="24"/>
          <w:szCs w:val="24"/>
        </w:rPr>
      </w:pPr>
      <w:r w:rsidRPr="0068558C">
        <w:rPr>
          <w:rFonts w:ascii="Times New Roman" w:hAnsi="Times New Roman" w:cs="Times New Roman"/>
          <w:sz w:val="24"/>
          <w:szCs w:val="24"/>
        </w:rPr>
        <w:t>Динамика изменения доходов Веретейского сельского поселения представлена в таблице 1.</w:t>
      </w:r>
    </w:p>
    <w:p w:rsidR="0068558C" w:rsidRPr="0068558C" w:rsidRDefault="0068558C" w:rsidP="0068558C">
      <w:pPr>
        <w:spacing w:after="0" w:line="240" w:lineRule="auto"/>
        <w:ind w:firstLine="709"/>
        <w:jc w:val="both"/>
        <w:rPr>
          <w:rFonts w:ascii="Times New Roman" w:hAnsi="Times New Roman" w:cs="Times New Roman"/>
          <w:sz w:val="24"/>
          <w:szCs w:val="24"/>
        </w:rPr>
      </w:pPr>
    </w:p>
    <w:p w:rsidR="0068558C" w:rsidRPr="0068558C" w:rsidRDefault="0068558C" w:rsidP="0068558C">
      <w:pPr>
        <w:spacing w:after="0" w:line="240" w:lineRule="auto"/>
        <w:ind w:firstLine="709"/>
        <w:jc w:val="center"/>
        <w:rPr>
          <w:rFonts w:ascii="Times New Roman" w:hAnsi="Times New Roman" w:cs="Times New Roman"/>
          <w:sz w:val="24"/>
          <w:szCs w:val="24"/>
          <w:u w:val="single"/>
        </w:rPr>
      </w:pPr>
      <w:r w:rsidRPr="0068558C">
        <w:rPr>
          <w:rFonts w:ascii="Times New Roman" w:hAnsi="Times New Roman" w:cs="Times New Roman"/>
          <w:sz w:val="24"/>
          <w:szCs w:val="24"/>
          <w:u w:val="single"/>
        </w:rPr>
        <w:t>Динамика изменения доходной части бюджета Веретейского сельского поселения в 2014-2015</w:t>
      </w:r>
      <w:r>
        <w:rPr>
          <w:rFonts w:ascii="Times New Roman" w:hAnsi="Times New Roman" w:cs="Times New Roman"/>
          <w:sz w:val="24"/>
          <w:szCs w:val="24"/>
          <w:u w:val="single"/>
        </w:rPr>
        <w:t xml:space="preserve"> годах</w:t>
      </w:r>
    </w:p>
    <w:p w:rsidR="0068558C" w:rsidRPr="0068558C" w:rsidRDefault="0068558C" w:rsidP="0068558C">
      <w:pPr>
        <w:spacing w:after="0" w:line="240" w:lineRule="auto"/>
        <w:ind w:firstLine="709"/>
        <w:jc w:val="right"/>
        <w:rPr>
          <w:rFonts w:ascii="Times New Roman" w:hAnsi="Times New Roman" w:cs="Times New Roman"/>
          <w:sz w:val="24"/>
          <w:szCs w:val="24"/>
        </w:rPr>
      </w:pPr>
      <w:r w:rsidRPr="0068558C">
        <w:rPr>
          <w:rFonts w:ascii="Times New Roman" w:hAnsi="Times New Roman" w:cs="Times New Roman"/>
          <w:sz w:val="24"/>
          <w:szCs w:val="24"/>
        </w:rPr>
        <w:t>Таблица 1 (тыс. руб.)</w:t>
      </w:r>
    </w:p>
    <w:tbl>
      <w:tblPr>
        <w:tblStyle w:val="a4"/>
        <w:tblW w:w="0" w:type="auto"/>
        <w:tblLook w:val="04A0"/>
      </w:tblPr>
      <w:tblGrid>
        <w:gridCol w:w="4109"/>
        <w:gridCol w:w="1386"/>
        <w:gridCol w:w="1417"/>
        <w:gridCol w:w="1276"/>
        <w:gridCol w:w="1276"/>
      </w:tblGrid>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Доходы</w:t>
            </w:r>
          </w:p>
        </w:tc>
        <w:tc>
          <w:tcPr>
            <w:tcW w:w="1386" w:type="dxa"/>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2014 год</w:t>
            </w:r>
          </w:p>
        </w:tc>
        <w:tc>
          <w:tcPr>
            <w:tcW w:w="1417" w:type="dxa"/>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2015 год</w:t>
            </w:r>
          </w:p>
        </w:tc>
        <w:tc>
          <w:tcPr>
            <w:tcW w:w="1276" w:type="dxa"/>
          </w:tcPr>
          <w:p w:rsidR="0068558C" w:rsidRPr="0068558C" w:rsidRDefault="0068558C" w:rsidP="0068558C">
            <w:pPr>
              <w:jc w:val="both"/>
              <w:rPr>
                <w:rFonts w:ascii="Times New Roman" w:hAnsi="Times New Roman" w:cs="Times New Roman"/>
                <w:sz w:val="24"/>
                <w:szCs w:val="24"/>
              </w:rPr>
            </w:pPr>
            <w:proofErr w:type="spellStart"/>
            <w:r w:rsidRPr="0068558C">
              <w:rPr>
                <w:rFonts w:ascii="Times New Roman" w:hAnsi="Times New Roman" w:cs="Times New Roman"/>
                <w:sz w:val="24"/>
                <w:szCs w:val="24"/>
              </w:rPr>
              <w:t>Отклоне</w:t>
            </w:r>
            <w:proofErr w:type="spellEnd"/>
            <w:r w:rsidRPr="0068558C">
              <w:rPr>
                <w:rFonts w:ascii="Times New Roman" w:hAnsi="Times New Roman" w:cs="Times New Roman"/>
                <w:sz w:val="24"/>
                <w:szCs w:val="24"/>
              </w:rPr>
              <w:t>-</w:t>
            </w:r>
          </w:p>
          <w:p w:rsidR="0068558C" w:rsidRPr="0068558C" w:rsidRDefault="0068558C" w:rsidP="0068558C">
            <w:pPr>
              <w:jc w:val="both"/>
              <w:rPr>
                <w:rFonts w:ascii="Times New Roman" w:hAnsi="Times New Roman" w:cs="Times New Roman"/>
                <w:sz w:val="24"/>
                <w:szCs w:val="24"/>
              </w:rPr>
            </w:pPr>
            <w:proofErr w:type="spellStart"/>
            <w:r w:rsidRPr="0068558C">
              <w:rPr>
                <w:rFonts w:ascii="Times New Roman" w:hAnsi="Times New Roman" w:cs="Times New Roman"/>
                <w:sz w:val="24"/>
                <w:szCs w:val="24"/>
              </w:rPr>
              <w:t>ние</w:t>
            </w:r>
            <w:proofErr w:type="spellEnd"/>
            <w:r w:rsidRPr="0068558C">
              <w:rPr>
                <w:rFonts w:ascii="Times New Roman" w:hAnsi="Times New Roman" w:cs="Times New Roman"/>
                <w:sz w:val="24"/>
                <w:szCs w:val="24"/>
              </w:rPr>
              <w:t xml:space="preserve">  +  -</w:t>
            </w:r>
          </w:p>
        </w:tc>
        <w:tc>
          <w:tcPr>
            <w:tcW w:w="1276" w:type="dxa"/>
          </w:tcPr>
          <w:p w:rsidR="0068558C" w:rsidRPr="0068558C" w:rsidRDefault="0068558C" w:rsidP="0068558C">
            <w:pPr>
              <w:rPr>
                <w:rFonts w:ascii="Times New Roman" w:hAnsi="Times New Roman" w:cs="Times New Roman"/>
                <w:sz w:val="24"/>
                <w:szCs w:val="24"/>
              </w:rPr>
            </w:pPr>
            <w:r w:rsidRPr="0068558C">
              <w:rPr>
                <w:rFonts w:ascii="Times New Roman" w:hAnsi="Times New Roman" w:cs="Times New Roman"/>
                <w:sz w:val="24"/>
                <w:szCs w:val="24"/>
              </w:rPr>
              <w:t>% 2015 к 2014</w:t>
            </w:r>
          </w:p>
        </w:tc>
      </w:tr>
      <w:tr w:rsidR="0068558C" w:rsidRPr="0068558C" w:rsidTr="00DF40CE">
        <w:tc>
          <w:tcPr>
            <w:tcW w:w="0" w:type="auto"/>
          </w:tcPr>
          <w:p w:rsidR="0068558C" w:rsidRPr="0068558C" w:rsidRDefault="0068558C" w:rsidP="0068558C">
            <w:pPr>
              <w:jc w:val="center"/>
              <w:rPr>
                <w:rFonts w:ascii="Times New Roman" w:hAnsi="Times New Roman" w:cs="Times New Roman"/>
                <w:sz w:val="24"/>
                <w:szCs w:val="24"/>
              </w:rPr>
            </w:pPr>
            <w:r w:rsidRPr="0068558C">
              <w:rPr>
                <w:rFonts w:ascii="Times New Roman" w:hAnsi="Times New Roman" w:cs="Times New Roman"/>
                <w:sz w:val="24"/>
                <w:szCs w:val="24"/>
              </w:rPr>
              <w:lastRenderedPageBreak/>
              <w:t>1</w:t>
            </w:r>
          </w:p>
        </w:tc>
        <w:tc>
          <w:tcPr>
            <w:tcW w:w="1386" w:type="dxa"/>
          </w:tcPr>
          <w:p w:rsidR="0068558C" w:rsidRPr="0068558C" w:rsidRDefault="0068558C" w:rsidP="0068558C">
            <w:pPr>
              <w:jc w:val="center"/>
              <w:rPr>
                <w:rFonts w:ascii="Times New Roman" w:hAnsi="Times New Roman" w:cs="Times New Roman"/>
                <w:sz w:val="24"/>
                <w:szCs w:val="24"/>
              </w:rPr>
            </w:pPr>
            <w:r w:rsidRPr="0068558C">
              <w:rPr>
                <w:rFonts w:ascii="Times New Roman" w:hAnsi="Times New Roman" w:cs="Times New Roman"/>
                <w:sz w:val="24"/>
                <w:szCs w:val="24"/>
              </w:rPr>
              <w:t>2</w:t>
            </w:r>
          </w:p>
        </w:tc>
        <w:tc>
          <w:tcPr>
            <w:tcW w:w="1417" w:type="dxa"/>
          </w:tcPr>
          <w:p w:rsidR="0068558C" w:rsidRPr="0068558C" w:rsidRDefault="0068558C" w:rsidP="0068558C">
            <w:pPr>
              <w:jc w:val="center"/>
              <w:rPr>
                <w:rFonts w:ascii="Times New Roman" w:hAnsi="Times New Roman" w:cs="Times New Roman"/>
                <w:sz w:val="24"/>
                <w:szCs w:val="24"/>
              </w:rPr>
            </w:pPr>
            <w:r w:rsidRPr="0068558C">
              <w:rPr>
                <w:rFonts w:ascii="Times New Roman" w:hAnsi="Times New Roman" w:cs="Times New Roman"/>
                <w:sz w:val="24"/>
                <w:szCs w:val="24"/>
              </w:rPr>
              <w:t>3</w:t>
            </w:r>
          </w:p>
        </w:tc>
        <w:tc>
          <w:tcPr>
            <w:tcW w:w="1276" w:type="dxa"/>
          </w:tcPr>
          <w:p w:rsidR="0068558C" w:rsidRPr="0068558C" w:rsidRDefault="0068558C" w:rsidP="0068558C">
            <w:pPr>
              <w:jc w:val="center"/>
              <w:rPr>
                <w:rFonts w:ascii="Times New Roman" w:hAnsi="Times New Roman" w:cs="Times New Roman"/>
                <w:sz w:val="24"/>
                <w:szCs w:val="24"/>
              </w:rPr>
            </w:pPr>
            <w:r w:rsidRPr="0068558C">
              <w:rPr>
                <w:rFonts w:ascii="Times New Roman" w:hAnsi="Times New Roman" w:cs="Times New Roman"/>
                <w:sz w:val="24"/>
                <w:szCs w:val="24"/>
              </w:rPr>
              <w:t>4</w:t>
            </w:r>
          </w:p>
        </w:tc>
        <w:tc>
          <w:tcPr>
            <w:tcW w:w="1276" w:type="dxa"/>
          </w:tcPr>
          <w:p w:rsidR="0068558C" w:rsidRPr="0068558C" w:rsidRDefault="0068558C" w:rsidP="0068558C">
            <w:pPr>
              <w:jc w:val="center"/>
              <w:rPr>
                <w:rFonts w:ascii="Times New Roman" w:hAnsi="Times New Roman" w:cs="Times New Roman"/>
                <w:sz w:val="24"/>
                <w:szCs w:val="24"/>
              </w:rPr>
            </w:pPr>
            <w:r w:rsidRPr="0068558C">
              <w:rPr>
                <w:rFonts w:ascii="Times New Roman" w:hAnsi="Times New Roman" w:cs="Times New Roman"/>
                <w:sz w:val="24"/>
                <w:szCs w:val="24"/>
              </w:rPr>
              <w:t>5</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Акцизы</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1976,3</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1831,6</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-144,7</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92,7</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НДФЛ</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3065,0</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568,1</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- 2496,9</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18,5</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Земельный налог (физические лица)</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791,0</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752,1</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- 38,9</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95,1</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Земельный налог (юридические лица)</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18634,7</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19198,5</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+ 563,8</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103</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Налог на имущество физических лиц</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288,0</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279,4</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- 8,6</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97</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Госпошлина</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22,7</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11,2</w:t>
            </w:r>
          </w:p>
        </w:tc>
        <w:tc>
          <w:tcPr>
            <w:tcW w:w="1276" w:type="dxa"/>
          </w:tcPr>
          <w:p w:rsidR="0068558C" w:rsidRPr="0068558C" w:rsidRDefault="0068558C" w:rsidP="0068558C">
            <w:pPr>
              <w:tabs>
                <w:tab w:val="center" w:pos="530"/>
                <w:tab w:val="right" w:pos="1060"/>
              </w:tabs>
              <w:jc w:val="right"/>
              <w:rPr>
                <w:rFonts w:ascii="Times New Roman" w:hAnsi="Times New Roman" w:cs="Times New Roman"/>
                <w:sz w:val="24"/>
                <w:szCs w:val="24"/>
              </w:rPr>
            </w:pPr>
            <w:r w:rsidRPr="0068558C">
              <w:rPr>
                <w:rFonts w:ascii="Times New Roman" w:hAnsi="Times New Roman" w:cs="Times New Roman"/>
                <w:sz w:val="24"/>
                <w:szCs w:val="24"/>
              </w:rPr>
              <w:tab/>
              <w:t>-11,5</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49,3</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Невыясненные поступления</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11,6</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+ 11,6</w:t>
            </w:r>
          </w:p>
        </w:tc>
        <w:tc>
          <w:tcPr>
            <w:tcW w:w="1276" w:type="dxa"/>
          </w:tcPr>
          <w:p w:rsidR="0068558C" w:rsidRPr="0068558C" w:rsidRDefault="0068558C" w:rsidP="0068558C">
            <w:pPr>
              <w:jc w:val="right"/>
              <w:rPr>
                <w:rFonts w:ascii="Times New Roman" w:hAnsi="Times New Roman" w:cs="Times New Roman"/>
                <w:sz w:val="24"/>
                <w:szCs w:val="24"/>
              </w:rPr>
            </w:pP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Аренда земли</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660,1</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- 660,1</w:t>
            </w:r>
          </w:p>
        </w:tc>
        <w:tc>
          <w:tcPr>
            <w:tcW w:w="1276" w:type="dxa"/>
          </w:tcPr>
          <w:p w:rsidR="0068558C" w:rsidRPr="0068558C" w:rsidRDefault="0068558C" w:rsidP="0068558C">
            <w:pPr>
              <w:jc w:val="right"/>
              <w:rPr>
                <w:rFonts w:ascii="Times New Roman" w:hAnsi="Times New Roman" w:cs="Times New Roman"/>
                <w:sz w:val="24"/>
                <w:szCs w:val="24"/>
              </w:rPr>
            </w:pP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Продажа земли</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28,6</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- 28,6</w:t>
            </w:r>
          </w:p>
        </w:tc>
        <w:tc>
          <w:tcPr>
            <w:tcW w:w="1276" w:type="dxa"/>
          </w:tcPr>
          <w:p w:rsidR="0068558C" w:rsidRPr="0068558C" w:rsidRDefault="0068558C" w:rsidP="0068558C">
            <w:pPr>
              <w:jc w:val="right"/>
              <w:rPr>
                <w:rFonts w:ascii="Times New Roman" w:hAnsi="Times New Roman" w:cs="Times New Roman"/>
                <w:sz w:val="24"/>
                <w:szCs w:val="24"/>
              </w:rPr>
            </w:pP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Межбюджетные трансферты</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5272,1</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2272,3</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- 2999,8</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43,1</w:t>
            </w:r>
          </w:p>
        </w:tc>
      </w:tr>
      <w:tr w:rsidR="0068558C" w:rsidRPr="0068558C" w:rsidTr="00DF40CE">
        <w:tc>
          <w:tcPr>
            <w:tcW w:w="0" w:type="auto"/>
          </w:tcPr>
          <w:p w:rsidR="0068558C" w:rsidRPr="0068558C" w:rsidRDefault="0068558C" w:rsidP="0068558C">
            <w:pPr>
              <w:jc w:val="both"/>
              <w:rPr>
                <w:rFonts w:ascii="Times New Roman" w:hAnsi="Times New Roman" w:cs="Times New Roman"/>
                <w:sz w:val="24"/>
                <w:szCs w:val="24"/>
              </w:rPr>
            </w:pPr>
            <w:r w:rsidRPr="0068558C">
              <w:rPr>
                <w:rFonts w:ascii="Times New Roman" w:hAnsi="Times New Roman" w:cs="Times New Roman"/>
                <w:sz w:val="24"/>
                <w:szCs w:val="24"/>
              </w:rPr>
              <w:t>Всего доходов</w:t>
            </w:r>
          </w:p>
        </w:tc>
        <w:tc>
          <w:tcPr>
            <w:tcW w:w="138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30738,5</w:t>
            </w:r>
          </w:p>
        </w:tc>
        <w:tc>
          <w:tcPr>
            <w:tcW w:w="1417"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24924,8</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- 5813,7</w:t>
            </w:r>
          </w:p>
        </w:tc>
        <w:tc>
          <w:tcPr>
            <w:tcW w:w="1276" w:type="dxa"/>
          </w:tcPr>
          <w:p w:rsidR="0068558C" w:rsidRPr="0068558C" w:rsidRDefault="0068558C" w:rsidP="0068558C">
            <w:pPr>
              <w:jc w:val="right"/>
              <w:rPr>
                <w:rFonts w:ascii="Times New Roman" w:hAnsi="Times New Roman" w:cs="Times New Roman"/>
                <w:sz w:val="24"/>
                <w:szCs w:val="24"/>
              </w:rPr>
            </w:pPr>
            <w:r w:rsidRPr="0068558C">
              <w:rPr>
                <w:rFonts w:ascii="Times New Roman" w:hAnsi="Times New Roman" w:cs="Times New Roman"/>
                <w:sz w:val="24"/>
                <w:szCs w:val="24"/>
              </w:rPr>
              <w:t>81,1</w:t>
            </w:r>
          </w:p>
        </w:tc>
      </w:tr>
    </w:tbl>
    <w:p w:rsidR="0068558C" w:rsidRPr="0068558C" w:rsidRDefault="0068558C" w:rsidP="0068558C">
      <w:pPr>
        <w:spacing w:after="0" w:line="240" w:lineRule="auto"/>
        <w:ind w:firstLine="709"/>
        <w:jc w:val="both"/>
        <w:rPr>
          <w:rFonts w:ascii="Times New Roman" w:hAnsi="Times New Roman" w:cs="Times New Roman"/>
          <w:sz w:val="24"/>
          <w:szCs w:val="24"/>
        </w:rPr>
      </w:pPr>
    </w:p>
    <w:p w:rsidR="0068558C" w:rsidRPr="0068558C" w:rsidRDefault="0068558C" w:rsidP="0068558C">
      <w:pPr>
        <w:spacing w:after="0" w:line="240" w:lineRule="auto"/>
        <w:ind w:firstLine="709"/>
        <w:jc w:val="both"/>
        <w:rPr>
          <w:rFonts w:ascii="Times New Roman" w:hAnsi="Times New Roman" w:cs="Times New Roman"/>
          <w:sz w:val="24"/>
          <w:szCs w:val="24"/>
        </w:rPr>
      </w:pPr>
      <w:r w:rsidRPr="0068558C">
        <w:rPr>
          <w:rFonts w:ascii="Times New Roman" w:hAnsi="Times New Roman" w:cs="Times New Roman"/>
          <w:sz w:val="24"/>
          <w:szCs w:val="24"/>
        </w:rPr>
        <w:t xml:space="preserve"> Общая сумма доходов бюджета уменьшилась с 30738,5 тысяч рублей в 2014 году до 24924,8 тысяч рублей в 2015 году, в том числе:</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1) Поступление акцизов снизились на 114,7 тыс. рублей;</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2) Поступления от налога на доходы физических лиц  по итогам 2015  года снизились на 2496,9 тыс. руб., или на 81,5 процента по сравнению с предыдущим  годом. Снижение  объясняется изменением норматива распределения НДФЛ между бюджетами в 2015 году.</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3)Увеличение поступлений от земельного налога в целом составило 524,9 тысяч рублей, в том числе от юридических лиц 563,8 тысяч рублей (в связи с    повышением ставки налога), от физических лиц уменьшение  поступлений  38,9 тысяч рублей.</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4) Снижение поступлений от налога на имущество физических лиц составил 8,6 тысяч рублей по сравнению с 2014 годом.</w:t>
      </w:r>
    </w:p>
    <w:p w:rsid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5) Поступления от продажи земельных участков отсутствуют, так же как и арендные платежи за земельные участки, в связи с изменением законодательства.</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6) </w:t>
      </w:r>
      <w:proofErr w:type="gramStart"/>
      <w:r w:rsidRPr="0068558C">
        <w:rPr>
          <w:rFonts w:ascii="Times New Roman" w:hAnsi="Times New Roman" w:cs="Times New Roman"/>
          <w:sz w:val="24"/>
          <w:szCs w:val="24"/>
        </w:rPr>
        <w:t xml:space="preserve">Межбюджетных трансфертов, получаемых </w:t>
      </w:r>
      <w:proofErr w:type="spellStart"/>
      <w:r w:rsidRPr="0068558C">
        <w:rPr>
          <w:rFonts w:ascii="Times New Roman" w:hAnsi="Times New Roman" w:cs="Times New Roman"/>
          <w:sz w:val="24"/>
          <w:szCs w:val="24"/>
        </w:rPr>
        <w:t>Веретейским</w:t>
      </w:r>
      <w:proofErr w:type="spellEnd"/>
      <w:r w:rsidRPr="0068558C">
        <w:rPr>
          <w:rFonts w:ascii="Times New Roman" w:hAnsi="Times New Roman" w:cs="Times New Roman"/>
          <w:sz w:val="24"/>
          <w:szCs w:val="24"/>
        </w:rPr>
        <w:t xml:space="preserve"> сельским поселением в виде субсидий из областного бюджета и субвенций в 2015 году получено</w:t>
      </w:r>
      <w:proofErr w:type="gramEnd"/>
      <w:r w:rsidRPr="0068558C">
        <w:rPr>
          <w:rFonts w:ascii="Times New Roman" w:hAnsi="Times New Roman" w:cs="Times New Roman"/>
          <w:sz w:val="24"/>
          <w:szCs w:val="24"/>
        </w:rPr>
        <w:t xml:space="preserve"> 2272,3 тысяч рублей, что на 2999,8 тысяч рублей меньше, чем в 2014 году.</w:t>
      </w:r>
    </w:p>
    <w:p w:rsidR="0068558C" w:rsidRPr="0068558C" w:rsidRDefault="0068558C" w:rsidP="0068558C">
      <w:pPr>
        <w:spacing w:after="0" w:line="240" w:lineRule="auto"/>
        <w:ind w:firstLine="540"/>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На 2016 год не планируется поступлений от использования имущества, находящегося в муниципальной собственности, в связи с изменениями в бюджетном законодательстве.</w:t>
      </w:r>
    </w:p>
    <w:p w:rsidR="0068558C" w:rsidRPr="0068558C" w:rsidRDefault="0068558C" w:rsidP="0068558C">
      <w:pPr>
        <w:spacing w:after="0" w:line="240" w:lineRule="auto"/>
        <w:ind w:firstLine="540"/>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Динамика изменения расходов бюджета Веретейского сельского поселения по функциональной классификации приведена в таблице 2.</w:t>
      </w:r>
    </w:p>
    <w:p w:rsidR="0068558C" w:rsidRPr="0068558C" w:rsidRDefault="0068558C" w:rsidP="0068558C">
      <w:pPr>
        <w:spacing w:after="0" w:line="240" w:lineRule="auto"/>
        <w:ind w:firstLine="540"/>
        <w:jc w:val="both"/>
        <w:rPr>
          <w:rFonts w:ascii="Times New Roman" w:hAnsi="Times New Roman" w:cs="Times New Roman"/>
          <w:color w:val="1D1D1D"/>
          <w:sz w:val="24"/>
          <w:szCs w:val="24"/>
        </w:rPr>
      </w:pPr>
    </w:p>
    <w:p w:rsidR="0068558C" w:rsidRPr="0068558C" w:rsidRDefault="0068558C" w:rsidP="0068558C">
      <w:pPr>
        <w:spacing w:after="0" w:line="240" w:lineRule="auto"/>
        <w:ind w:firstLine="540"/>
        <w:jc w:val="center"/>
        <w:rPr>
          <w:rFonts w:ascii="Times New Roman" w:hAnsi="Times New Roman" w:cs="Times New Roman"/>
          <w:color w:val="1D1D1D"/>
          <w:sz w:val="24"/>
          <w:szCs w:val="24"/>
          <w:u w:val="single"/>
        </w:rPr>
      </w:pPr>
      <w:r w:rsidRPr="0068558C">
        <w:rPr>
          <w:rFonts w:ascii="Times New Roman" w:hAnsi="Times New Roman" w:cs="Times New Roman"/>
          <w:color w:val="1D1D1D"/>
          <w:sz w:val="24"/>
          <w:szCs w:val="24"/>
          <w:u w:val="single"/>
        </w:rPr>
        <w:t>Динамика изменения расходной части бюджета Веретейского сельского поселения в 2014-2015 годах</w:t>
      </w:r>
    </w:p>
    <w:p w:rsidR="0068558C" w:rsidRPr="0068558C" w:rsidRDefault="0068558C" w:rsidP="0068558C">
      <w:pPr>
        <w:spacing w:after="0" w:line="240" w:lineRule="auto"/>
        <w:ind w:firstLine="540"/>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xml:space="preserve">Таблица 2 </w:t>
      </w:r>
      <w:r w:rsidRPr="0068558C">
        <w:rPr>
          <w:rFonts w:ascii="Times New Roman" w:hAnsi="Times New Roman" w:cs="Times New Roman"/>
          <w:sz w:val="24"/>
          <w:szCs w:val="24"/>
        </w:rPr>
        <w:t>(тыс. руб.)</w:t>
      </w:r>
    </w:p>
    <w:tbl>
      <w:tblPr>
        <w:tblStyle w:val="a4"/>
        <w:tblW w:w="0" w:type="auto"/>
        <w:tblLayout w:type="fixed"/>
        <w:tblLook w:val="04A0"/>
      </w:tblPr>
      <w:tblGrid>
        <w:gridCol w:w="4668"/>
        <w:gridCol w:w="1252"/>
        <w:gridCol w:w="1134"/>
        <w:gridCol w:w="1418"/>
        <w:gridCol w:w="992"/>
      </w:tblGrid>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Виды расходов</w:t>
            </w:r>
          </w:p>
        </w:tc>
        <w:tc>
          <w:tcPr>
            <w:tcW w:w="1252"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2014 год</w:t>
            </w:r>
          </w:p>
        </w:tc>
        <w:tc>
          <w:tcPr>
            <w:tcW w:w="1134"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2015 год</w:t>
            </w:r>
          </w:p>
        </w:tc>
        <w:tc>
          <w:tcPr>
            <w:tcW w:w="1418" w:type="dxa"/>
          </w:tcPr>
          <w:p w:rsidR="0068558C" w:rsidRPr="0068558C" w:rsidRDefault="0068558C" w:rsidP="0068558C">
            <w:pPr>
              <w:jc w:val="center"/>
              <w:rPr>
                <w:rFonts w:ascii="Times New Roman" w:hAnsi="Times New Roman" w:cs="Times New Roman"/>
                <w:color w:val="1D1D1D"/>
                <w:sz w:val="24"/>
                <w:szCs w:val="24"/>
              </w:rPr>
            </w:pPr>
            <w:proofErr w:type="spellStart"/>
            <w:r w:rsidRPr="0068558C">
              <w:rPr>
                <w:rFonts w:ascii="Times New Roman" w:hAnsi="Times New Roman" w:cs="Times New Roman"/>
                <w:color w:val="1D1D1D"/>
                <w:sz w:val="24"/>
                <w:szCs w:val="24"/>
              </w:rPr>
              <w:t>Отклоне</w:t>
            </w:r>
            <w:proofErr w:type="spellEnd"/>
            <w:r w:rsidRPr="0068558C">
              <w:rPr>
                <w:rFonts w:ascii="Times New Roman" w:hAnsi="Times New Roman" w:cs="Times New Roman"/>
                <w:color w:val="1D1D1D"/>
                <w:sz w:val="24"/>
                <w:szCs w:val="24"/>
              </w:rPr>
              <w:t>-</w:t>
            </w:r>
          </w:p>
          <w:p w:rsidR="0068558C" w:rsidRPr="0068558C" w:rsidRDefault="0068558C" w:rsidP="0068558C">
            <w:pPr>
              <w:jc w:val="center"/>
              <w:rPr>
                <w:rFonts w:ascii="Times New Roman" w:hAnsi="Times New Roman" w:cs="Times New Roman"/>
                <w:color w:val="1D1D1D"/>
                <w:sz w:val="24"/>
                <w:szCs w:val="24"/>
              </w:rPr>
            </w:pPr>
            <w:proofErr w:type="spellStart"/>
            <w:r w:rsidRPr="0068558C">
              <w:rPr>
                <w:rFonts w:ascii="Times New Roman" w:hAnsi="Times New Roman" w:cs="Times New Roman"/>
                <w:color w:val="1D1D1D"/>
                <w:sz w:val="24"/>
                <w:szCs w:val="24"/>
              </w:rPr>
              <w:t>ние</w:t>
            </w:r>
            <w:proofErr w:type="spellEnd"/>
            <w:r w:rsidRPr="0068558C">
              <w:rPr>
                <w:rFonts w:ascii="Times New Roman" w:hAnsi="Times New Roman" w:cs="Times New Roman"/>
                <w:color w:val="1D1D1D"/>
                <w:sz w:val="24"/>
                <w:szCs w:val="24"/>
              </w:rPr>
              <w:t xml:space="preserve"> + -</w:t>
            </w:r>
          </w:p>
        </w:tc>
        <w:tc>
          <w:tcPr>
            <w:tcW w:w="992" w:type="dxa"/>
          </w:tcPr>
          <w:p w:rsidR="0068558C" w:rsidRPr="0068558C" w:rsidRDefault="0068558C" w:rsidP="0068558C">
            <w:pPr>
              <w:rPr>
                <w:rFonts w:ascii="Times New Roman" w:hAnsi="Times New Roman" w:cs="Times New Roman"/>
                <w:color w:val="1D1D1D"/>
                <w:sz w:val="24"/>
                <w:szCs w:val="24"/>
              </w:rPr>
            </w:pPr>
            <w:r w:rsidRPr="0068558C">
              <w:rPr>
                <w:rFonts w:ascii="Times New Roman" w:hAnsi="Times New Roman" w:cs="Times New Roman"/>
                <w:color w:val="1D1D1D"/>
                <w:sz w:val="24"/>
                <w:szCs w:val="24"/>
              </w:rPr>
              <w:t>% 2015 к 2014</w:t>
            </w:r>
          </w:p>
        </w:tc>
      </w:tr>
      <w:tr w:rsidR="0068558C" w:rsidRPr="0068558C" w:rsidTr="00DF40CE">
        <w:tc>
          <w:tcPr>
            <w:tcW w:w="4668" w:type="dxa"/>
          </w:tcPr>
          <w:p w:rsidR="0068558C" w:rsidRPr="0068558C" w:rsidRDefault="0068558C" w:rsidP="0068558C">
            <w:pPr>
              <w:jc w:val="center"/>
              <w:rPr>
                <w:rFonts w:ascii="Times New Roman" w:hAnsi="Times New Roman" w:cs="Times New Roman"/>
                <w:color w:val="1D1D1D"/>
                <w:sz w:val="24"/>
                <w:szCs w:val="24"/>
              </w:rPr>
            </w:pPr>
            <w:r w:rsidRPr="0068558C">
              <w:rPr>
                <w:rFonts w:ascii="Times New Roman" w:hAnsi="Times New Roman" w:cs="Times New Roman"/>
                <w:color w:val="1D1D1D"/>
                <w:sz w:val="24"/>
                <w:szCs w:val="24"/>
              </w:rPr>
              <w:t>1</w:t>
            </w:r>
          </w:p>
        </w:tc>
        <w:tc>
          <w:tcPr>
            <w:tcW w:w="1252" w:type="dxa"/>
          </w:tcPr>
          <w:p w:rsidR="0068558C" w:rsidRPr="0068558C" w:rsidRDefault="0068558C" w:rsidP="0068558C">
            <w:pPr>
              <w:jc w:val="center"/>
              <w:rPr>
                <w:rFonts w:ascii="Times New Roman" w:hAnsi="Times New Roman" w:cs="Times New Roman"/>
                <w:color w:val="1D1D1D"/>
                <w:sz w:val="24"/>
                <w:szCs w:val="24"/>
              </w:rPr>
            </w:pPr>
            <w:r w:rsidRPr="0068558C">
              <w:rPr>
                <w:rFonts w:ascii="Times New Roman" w:hAnsi="Times New Roman" w:cs="Times New Roman"/>
                <w:color w:val="1D1D1D"/>
                <w:sz w:val="24"/>
                <w:szCs w:val="24"/>
              </w:rPr>
              <w:t>2</w:t>
            </w:r>
          </w:p>
        </w:tc>
        <w:tc>
          <w:tcPr>
            <w:tcW w:w="1134" w:type="dxa"/>
          </w:tcPr>
          <w:p w:rsidR="0068558C" w:rsidRPr="0068558C" w:rsidRDefault="0068558C" w:rsidP="0068558C">
            <w:pPr>
              <w:jc w:val="center"/>
              <w:rPr>
                <w:rFonts w:ascii="Times New Roman" w:hAnsi="Times New Roman" w:cs="Times New Roman"/>
                <w:color w:val="1D1D1D"/>
                <w:sz w:val="24"/>
                <w:szCs w:val="24"/>
              </w:rPr>
            </w:pPr>
            <w:r w:rsidRPr="0068558C">
              <w:rPr>
                <w:rFonts w:ascii="Times New Roman" w:hAnsi="Times New Roman" w:cs="Times New Roman"/>
                <w:color w:val="1D1D1D"/>
                <w:sz w:val="24"/>
                <w:szCs w:val="24"/>
              </w:rPr>
              <w:t>3</w:t>
            </w:r>
          </w:p>
        </w:tc>
        <w:tc>
          <w:tcPr>
            <w:tcW w:w="1418" w:type="dxa"/>
          </w:tcPr>
          <w:p w:rsidR="0068558C" w:rsidRPr="0068558C" w:rsidRDefault="0068558C" w:rsidP="0068558C">
            <w:pPr>
              <w:jc w:val="center"/>
              <w:rPr>
                <w:rFonts w:ascii="Times New Roman" w:hAnsi="Times New Roman" w:cs="Times New Roman"/>
                <w:color w:val="1D1D1D"/>
                <w:sz w:val="24"/>
                <w:szCs w:val="24"/>
              </w:rPr>
            </w:pPr>
            <w:r w:rsidRPr="0068558C">
              <w:rPr>
                <w:rFonts w:ascii="Times New Roman" w:hAnsi="Times New Roman" w:cs="Times New Roman"/>
                <w:color w:val="1D1D1D"/>
                <w:sz w:val="24"/>
                <w:szCs w:val="24"/>
              </w:rPr>
              <w:t>4</w:t>
            </w:r>
          </w:p>
        </w:tc>
        <w:tc>
          <w:tcPr>
            <w:tcW w:w="992" w:type="dxa"/>
          </w:tcPr>
          <w:p w:rsidR="0068558C" w:rsidRPr="0068558C" w:rsidRDefault="0068558C" w:rsidP="0068558C">
            <w:pPr>
              <w:jc w:val="center"/>
              <w:rPr>
                <w:rFonts w:ascii="Times New Roman" w:hAnsi="Times New Roman" w:cs="Times New Roman"/>
                <w:color w:val="1D1D1D"/>
                <w:sz w:val="24"/>
                <w:szCs w:val="24"/>
              </w:rPr>
            </w:pPr>
            <w:r w:rsidRPr="0068558C">
              <w:rPr>
                <w:rFonts w:ascii="Times New Roman" w:hAnsi="Times New Roman" w:cs="Times New Roman"/>
                <w:color w:val="1D1D1D"/>
                <w:sz w:val="24"/>
                <w:szCs w:val="24"/>
              </w:rPr>
              <w:t>5</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Общегосударственные расходы</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13924</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5169,3</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-8754,7</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37,1</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center"/>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xml:space="preserve">     13924</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5169,3</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- 8754,7</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37,1</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Национальная оборона</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191</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175</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- 16</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91,6</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Национальная безопасность</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398</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654,6</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+ 256,6</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164,4</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398</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584,6</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+ 256,6</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164,4</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Национальная экономика</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5102</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1801,3</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- 3300,7</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35,3</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2354</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1801,3</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- 552,7</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76,5</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Жилищно-коммунальное хозяйство</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9811</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10520,9</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+ 709,9</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107,2</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8610</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9483,5</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+ 873,5</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110,1</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lastRenderedPageBreak/>
              <w:t>Охрана окружающей среды</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451</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200</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- 251</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44,3</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188</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200</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+ 12</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106,4</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Образование</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200</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850</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+ 650</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425</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200</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850</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+ 650</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425</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Культура, кинематография</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723</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1142</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+ 419</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157,9</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723</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1132</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+ 409</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156,6</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Социальная политика</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2593</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1765,6</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- 827,4</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68,1</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1724</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785,7</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- 938,3</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45,6</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Физическая культура и спорт</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180</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212</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+ 32</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117,7</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180</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212</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+ 32</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117,7</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Средства массовой информации</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81</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155,3</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+ 74,3</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191,7</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81</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155,3</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+ 74,3</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191,7</w:t>
            </w:r>
          </w:p>
        </w:tc>
      </w:tr>
      <w:tr w:rsidR="0068558C" w:rsidRPr="0068558C" w:rsidTr="00DF40CE">
        <w:tc>
          <w:tcPr>
            <w:tcW w:w="4668" w:type="dxa"/>
          </w:tcPr>
          <w:p w:rsidR="0068558C" w:rsidRPr="0068558C" w:rsidRDefault="0068558C" w:rsidP="0068558C">
            <w:pPr>
              <w:jc w:val="both"/>
              <w:rPr>
                <w:rFonts w:ascii="Times New Roman" w:hAnsi="Times New Roman" w:cs="Times New Roman"/>
                <w:color w:val="1D1D1D"/>
                <w:sz w:val="24"/>
                <w:szCs w:val="24"/>
              </w:rPr>
            </w:pPr>
            <w:r w:rsidRPr="0068558C">
              <w:rPr>
                <w:rFonts w:ascii="Times New Roman" w:hAnsi="Times New Roman" w:cs="Times New Roman"/>
                <w:color w:val="1D1D1D"/>
                <w:sz w:val="24"/>
                <w:szCs w:val="24"/>
              </w:rPr>
              <w:t>ВСЕГО РАСХОДОВ</w:t>
            </w:r>
          </w:p>
        </w:tc>
        <w:tc>
          <w:tcPr>
            <w:tcW w:w="125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33654</w:t>
            </w:r>
          </w:p>
        </w:tc>
        <w:tc>
          <w:tcPr>
            <w:tcW w:w="1134"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xml:space="preserve">22646 </w:t>
            </w:r>
          </w:p>
        </w:tc>
        <w:tc>
          <w:tcPr>
            <w:tcW w:w="1418"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- 11008</w:t>
            </w:r>
          </w:p>
        </w:tc>
        <w:tc>
          <w:tcPr>
            <w:tcW w:w="992" w:type="dxa"/>
          </w:tcPr>
          <w:p w:rsidR="0068558C" w:rsidRPr="0068558C" w:rsidRDefault="0068558C" w:rsidP="0068558C">
            <w:pPr>
              <w:jc w:val="right"/>
              <w:rPr>
                <w:rFonts w:ascii="Times New Roman" w:hAnsi="Times New Roman" w:cs="Times New Roman"/>
                <w:color w:val="1D1D1D"/>
                <w:sz w:val="24"/>
                <w:szCs w:val="24"/>
              </w:rPr>
            </w:pPr>
            <w:r w:rsidRPr="0068558C">
              <w:rPr>
                <w:rFonts w:ascii="Times New Roman" w:hAnsi="Times New Roman" w:cs="Times New Roman"/>
                <w:color w:val="1D1D1D"/>
                <w:sz w:val="24"/>
                <w:szCs w:val="24"/>
              </w:rPr>
              <w:t>67,3</w:t>
            </w:r>
          </w:p>
        </w:tc>
      </w:tr>
      <w:tr w:rsidR="0068558C" w:rsidRPr="0068558C" w:rsidTr="00DF40CE">
        <w:tc>
          <w:tcPr>
            <w:tcW w:w="4668" w:type="dxa"/>
          </w:tcPr>
          <w:p w:rsidR="0068558C" w:rsidRPr="0068558C" w:rsidRDefault="0068558C" w:rsidP="0068558C">
            <w:pPr>
              <w:jc w:val="both"/>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в т.ч. за счет средств местного бюджета</w:t>
            </w:r>
          </w:p>
        </w:tc>
        <w:tc>
          <w:tcPr>
            <w:tcW w:w="125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28382</w:t>
            </w:r>
          </w:p>
        </w:tc>
        <w:tc>
          <w:tcPr>
            <w:tcW w:w="1134"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20373,7</w:t>
            </w:r>
          </w:p>
        </w:tc>
        <w:tc>
          <w:tcPr>
            <w:tcW w:w="1418"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- 8008,3</w:t>
            </w:r>
          </w:p>
        </w:tc>
        <w:tc>
          <w:tcPr>
            <w:tcW w:w="992" w:type="dxa"/>
          </w:tcPr>
          <w:p w:rsidR="0068558C" w:rsidRPr="0068558C" w:rsidRDefault="0068558C" w:rsidP="0068558C">
            <w:pPr>
              <w:jc w:val="right"/>
              <w:rPr>
                <w:rFonts w:ascii="Times New Roman" w:hAnsi="Times New Roman" w:cs="Times New Roman"/>
                <w:i/>
                <w:color w:val="1D1D1D"/>
                <w:sz w:val="24"/>
                <w:szCs w:val="24"/>
              </w:rPr>
            </w:pPr>
            <w:r w:rsidRPr="0068558C">
              <w:rPr>
                <w:rFonts w:ascii="Times New Roman" w:hAnsi="Times New Roman" w:cs="Times New Roman"/>
                <w:i/>
                <w:color w:val="1D1D1D"/>
                <w:sz w:val="24"/>
                <w:szCs w:val="24"/>
              </w:rPr>
              <w:t>71,7</w:t>
            </w:r>
          </w:p>
        </w:tc>
      </w:tr>
    </w:tbl>
    <w:p w:rsidR="0068558C" w:rsidRPr="0068558C" w:rsidRDefault="0068558C" w:rsidP="0068558C">
      <w:pPr>
        <w:spacing w:after="0" w:line="240" w:lineRule="auto"/>
        <w:ind w:firstLine="540"/>
        <w:jc w:val="both"/>
        <w:rPr>
          <w:rFonts w:ascii="Times New Roman" w:hAnsi="Times New Roman" w:cs="Times New Roman"/>
          <w:color w:val="1D1D1D"/>
          <w:sz w:val="24"/>
          <w:szCs w:val="24"/>
        </w:rPr>
      </w:pPr>
    </w:p>
    <w:p w:rsidR="0068558C" w:rsidRPr="0068558C" w:rsidRDefault="0068558C" w:rsidP="0068558C">
      <w:pPr>
        <w:spacing w:after="0" w:line="240" w:lineRule="auto"/>
        <w:ind w:firstLine="540"/>
        <w:jc w:val="both"/>
        <w:rPr>
          <w:rFonts w:ascii="Times New Roman" w:hAnsi="Times New Roman" w:cs="Times New Roman"/>
          <w:sz w:val="24"/>
          <w:szCs w:val="24"/>
        </w:rPr>
      </w:pPr>
      <w:r w:rsidRPr="0068558C">
        <w:rPr>
          <w:rFonts w:ascii="Times New Roman" w:hAnsi="Times New Roman" w:cs="Times New Roman"/>
          <w:sz w:val="24"/>
          <w:szCs w:val="24"/>
        </w:rPr>
        <w:t>Расходы бюджета Веретейского сельского поселения в 2015 году составили 22646 тысячи рублей  и уменьшились  на 11008 тысяч рублей (или на 32,7 %) по сравнению  с  20143 годом, в том числе расходы за счет средств местного бюджета уменьшились на 8008,3 тыс. руб. (</w:t>
      </w:r>
      <w:proofErr w:type="gramStart"/>
      <w:r w:rsidRPr="0068558C">
        <w:rPr>
          <w:rFonts w:ascii="Times New Roman" w:hAnsi="Times New Roman" w:cs="Times New Roman"/>
          <w:sz w:val="24"/>
          <w:szCs w:val="24"/>
        </w:rPr>
        <w:t>на</w:t>
      </w:r>
      <w:proofErr w:type="gramEnd"/>
      <w:r w:rsidRPr="0068558C">
        <w:rPr>
          <w:rFonts w:ascii="Times New Roman" w:hAnsi="Times New Roman" w:cs="Times New Roman"/>
          <w:sz w:val="24"/>
          <w:szCs w:val="24"/>
        </w:rPr>
        <w:t xml:space="preserve"> 28,3 %).</w:t>
      </w:r>
    </w:p>
    <w:p w:rsidR="0068558C" w:rsidRPr="0068558C" w:rsidRDefault="0068558C" w:rsidP="0068558C">
      <w:pPr>
        <w:spacing w:after="0" w:line="240" w:lineRule="auto"/>
        <w:ind w:firstLine="540"/>
        <w:jc w:val="both"/>
        <w:rPr>
          <w:rFonts w:ascii="Times New Roman" w:hAnsi="Times New Roman" w:cs="Times New Roman"/>
          <w:sz w:val="24"/>
          <w:szCs w:val="24"/>
        </w:rPr>
      </w:pPr>
      <w:r w:rsidRPr="0068558C">
        <w:rPr>
          <w:rFonts w:ascii="Times New Roman" w:hAnsi="Times New Roman" w:cs="Times New Roman"/>
          <w:sz w:val="24"/>
          <w:szCs w:val="24"/>
        </w:rPr>
        <w:t xml:space="preserve">В целях оптимизации расходов муниципальных  программ Веретейского сельского поселения и </w:t>
      </w:r>
      <w:proofErr w:type="spellStart"/>
      <w:r w:rsidRPr="0068558C">
        <w:rPr>
          <w:rFonts w:ascii="Times New Roman" w:hAnsi="Times New Roman" w:cs="Times New Roman"/>
          <w:sz w:val="24"/>
          <w:szCs w:val="24"/>
        </w:rPr>
        <w:t>непрограммных</w:t>
      </w:r>
      <w:proofErr w:type="spellEnd"/>
      <w:r w:rsidRPr="0068558C">
        <w:rPr>
          <w:rFonts w:ascii="Times New Roman" w:hAnsi="Times New Roman" w:cs="Times New Roman"/>
          <w:sz w:val="24"/>
          <w:szCs w:val="24"/>
        </w:rPr>
        <w:t xml:space="preserve"> расходов местного бюджета проводится ряд мероприятий, направленных на предотвращение дефицита бюджета:</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мониторинг экономии средств, образовавшейся в результате заключения контрактов (договоров);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оптимизация расходов  на предоставление субсидий на иные цели бюджетному учреждению;</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проведение оценки  эффективности расходов бюджета по муниципальным программам.</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С 2014 года осуществлен переход на принцип планирования и исполнения бюджета на основе муниципальных  программ.</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В 2016 году действуют 13 муниципальных программ Веретейского сельского поселения, включающие в качестве  подпрограмм 17 целевых программ, а также 2 основных мероприятия. Муниципальные программы Веретейского сельского поселения разработаны в соответствии с приоритетами социально-экономического развития, определенными стратегией социально-экономического развития Ярославской области, и с учетом положений соответствующих государственных программ Российской Федерации.</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Программная часть бюджета составила 81,6 процента от общей суммы расходов.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ab/>
        <w:t>За первое полугодие 2016 года доходы бюджета составили 15047 тыс. рублей (процент исполнения 50,3 %), расходы исполнены в сумме 11226,1 тыс. руб.(36,2%).</w:t>
      </w:r>
    </w:p>
    <w:p w:rsidR="0068558C" w:rsidRPr="0068558C" w:rsidRDefault="0068558C" w:rsidP="0068558C">
      <w:pPr>
        <w:spacing w:after="0" w:line="240" w:lineRule="auto"/>
        <w:jc w:val="both"/>
        <w:rPr>
          <w:rFonts w:ascii="Times New Roman" w:hAnsi="Times New Roman" w:cs="Times New Roman"/>
          <w:sz w:val="24"/>
          <w:szCs w:val="24"/>
        </w:rPr>
      </w:pPr>
    </w:p>
    <w:p w:rsidR="0068558C" w:rsidRPr="0068558C" w:rsidRDefault="0068558C" w:rsidP="0068558C">
      <w:pPr>
        <w:pStyle w:val="1"/>
        <w:spacing w:before="0" w:after="0"/>
        <w:rPr>
          <w:rFonts w:ascii="Times New Roman" w:hAnsi="Times New Roman" w:cs="Times New Roman"/>
        </w:rPr>
      </w:pPr>
      <w:bookmarkStart w:id="0" w:name="sub_1003"/>
      <w:r w:rsidRPr="0068558C">
        <w:rPr>
          <w:rFonts w:ascii="Times New Roman" w:hAnsi="Times New Roman" w:cs="Times New Roman"/>
        </w:rPr>
        <w:t>3. Основные задачи бюджетной политики на 2017 год и на плановый период 2018 и 2019 годов</w:t>
      </w:r>
    </w:p>
    <w:bookmarkEnd w:id="0"/>
    <w:p w:rsidR="0068558C" w:rsidRPr="0068558C" w:rsidRDefault="0068558C" w:rsidP="0068558C">
      <w:pPr>
        <w:spacing w:after="0" w:line="240" w:lineRule="auto"/>
        <w:jc w:val="both"/>
        <w:rPr>
          <w:rFonts w:ascii="Times New Roman" w:hAnsi="Times New Roman" w:cs="Times New Roman"/>
          <w:sz w:val="24"/>
          <w:szCs w:val="24"/>
        </w:rPr>
      </w:pP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определенным Стратегией социально-экономического развития Ярославской области до 2025 года.</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В условиях роста социальной нагрузки на бюджет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w:t>
      </w:r>
      <w:proofErr w:type="spellStart"/>
      <w:r w:rsidRPr="0068558C">
        <w:rPr>
          <w:rFonts w:ascii="Times New Roman" w:hAnsi="Times New Roman" w:cs="Times New Roman"/>
          <w:sz w:val="24"/>
          <w:szCs w:val="24"/>
        </w:rPr>
        <w:t>адресности</w:t>
      </w:r>
      <w:proofErr w:type="spellEnd"/>
      <w:r w:rsidRPr="0068558C">
        <w:rPr>
          <w:rFonts w:ascii="Times New Roman" w:hAnsi="Times New Roman" w:cs="Times New Roman"/>
          <w:sz w:val="24"/>
          <w:szCs w:val="24"/>
        </w:rPr>
        <w:t>.</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Отдельный вклад в обеспечение бюджетной устойчивости должен внести впервые разработанный в 2015 году проект бюджетного прогноза на период до 2021 года. Данный документ  нацелен на поддержание устойчивости функционирования бюджетной системы </w:t>
      </w:r>
      <w:r w:rsidRPr="0068558C">
        <w:rPr>
          <w:rFonts w:ascii="Times New Roman" w:hAnsi="Times New Roman" w:cs="Times New Roman"/>
          <w:sz w:val="24"/>
          <w:szCs w:val="24"/>
        </w:rPr>
        <w:lastRenderedPageBreak/>
        <w:t>поселения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 Это подразумевает формирование необходимых финансовых резервов, механизмов управления рисками, определение предельных уровней ("потолков") расходов по муниципальным программам.</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w:t>
      </w:r>
      <w:proofErr w:type="gramStart"/>
      <w:r w:rsidRPr="0068558C">
        <w:rPr>
          <w:rFonts w:ascii="Times New Roman" w:hAnsi="Times New Roman" w:cs="Times New Roman"/>
          <w:sz w:val="24"/>
          <w:szCs w:val="24"/>
        </w:rPr>
        <w:t>дств тр</w:t>
      </w:r>
      <w:proofErr w:type="gramEnd"/>
      <w:r w:rsidRPr="0068558C">
        <w:rPr>
          <w:rFonts w:ascii="Times New Roman" w:hAnsi="Times New Roman" w:cs="Times New Roman"/>
          <w:sz w:val="24"/>
          <w:szCs w:val="24"/>
        </w:rPr>
        <w:t>ебуется смещение акцента на оценку обоснованности решений. Необходимо активно использовать оценку эффективности бюджетных расходов уже на этапе планирования расходов.</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Основными задачами ближайших лет по повышению эффективности бюджетных расходов являются:</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повышение эффективности и результативности имеющихся инструментов программно-целевого управления и </w:t>
      </w:r>
      <w:proofErr w:type="spellStart"/>
      <w:r w:rsidRPr="0068558C">
        <w:rPr>
          <w:rFonts w:ascii="Times New Roman" w:hAnsi="Times New Roman" w:cs="Times New Roman"/>
          <w:sz w:val="24"/>
          <w:szCs w:val="24"/>
        </w:rPr>
        <w:t>бюджетирования</w:t>
      </w:r>
      <w:proofErr w:type="spellEnd"/>
      <w:r w:rsidRPr="0068558C">
        <w:rPr>
          <w:rFonts w:ascii="Times New Roman" w:hAnsi="Times New Roman" w:cs="Times New Roman"/>
          <w:sz w:val="24"/>
          <w:szCs w:val="24"/>
        </w:rPr>
        <w:t>;</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создание условий для повышения качества предоставления муниципальных услуг (работ);</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повышение эффективности процедур проведения муниципальных закупок;</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совершенствование межбюджетных отношений с муниципальным районом с учетом изменившегося законодательства.</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муниципальной  политики, должны стать муниципальные программы.</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Развитие методологии разработки муниципальных программ, повышение эффективности их реализации будет продолжено по следующим направлениям:</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обязательное отражение в муниципальных программах показателей стратегических документов регионального и федерального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определение объемов финансирования муниципальных программ за пределами трехлетнего бюджета в соответствии с долгосрочным бюджетным прогнозом;</w:t>
      </w:r>
    </w:p>
    <w:p w:rsid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68558C" w:rsidRPr="0068558C" w:rsidRDefault="0068558C" w:rsidP="0068558C">
      <w:pPr>
        <w:spacing w:after="0" w:line="240" w:lineRule="auto"/>
        <w:ind w:firstLine="708"/>
        <w:jc w:val="both"/>
        <w:rPr>
          <w:rFonts w:ascii="Times New Roman" w:hAnsi="Times New Roman" w:cs="Times New Roman"/>
          <w:sz w:val="24"/>
          <w:szCs w:val="24"/>
        </w:rPr>
      </w:pPr>
    </w:p>
    <w:p w:rsidR="0068558C" w:rsidRDefault="0068558C" w:rsidP="0068558C">
      <w:pPr>
        <w:pStyle w:val="1"/>
        <w:spacing w:before="0" w:after="0"/>
        <w:ind w:firstLine="708"/>
        <w:rPr>
          <w:rFonts w:ascii="Times New Roman" w:hAnsi="Times New Roman" w:cs="Times New Roman"/>
        </w:rPr>
      </w:pPr>
      <w:bookmarkStart w:id="1" w:name="sub_1004"/>
      <w:r w:rsidRPr="0068558C">
        <w:rPr>
          <w:rFonts w:ascii="Times New Roman" w:hAnsi="Times New Roman" w:cs="Times New Roman"/>
        </w:rPr>
        <w:t>4. Основные направления бюджетной политики на 2017 год и на плановый период 2018 и 2019 годов</w:t>
      </w:r>
    </w:p>
    <w:p w:rsidR="0068558C" w:rsidRPr="0068558C" w:rsidRDefault="0068558C" w:rsidP="0068558C">
      <w:pPr>
        <w:spacing w:after="0" w:line="240" w:lineRule="auto"/>
        <w:rPr>
          <w:lang w:eastAsia="ru-RU"/>
        </w:rPr>
      </w:pPr>
    </w:p>
    <w:bookmarkEnd w:id="1"/>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Бюджет как основной инструмент экономической политики поселения призван активизировать в предстоящие годы структурные изменения в экономике. Необходимо приведение уровня бюджетных расходов в соответствие с новыми реалиями, оптимизация структуры бюджетных расходов в целях мобилизации ресурсов на приоритетные направления.</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В рамках решения задачи по созданию условий для улучшения качества и повышения эффективности оказания муниципальных услуг (работ) будет продолжено проведение изменений, направленных на оптимизацию бюджетной сети за счет сокращения неэффективных расходов и снятие барьеров для самостоятельности муниципальных учреждений.</w:t>
      </w:r>
    </w:p>
    <w:p w:rsidR="0068558C" w:rsidRPr="0068558C" w:rsidRDefault="0068558C" w:rsidP="0068558C">
      <w:pPr>
        <w:spacing w:after="0" w:line="240" w:lineRule="auto"/>
        <w:ind w:firstLine="708"/>
        <w:jc w:val="both"/>
        <w:rPr>
          <w:rFonts w:ascii="Times New Roman" w:hAnsi="Times New Roman" w:cs="Times New Roman"/>
          <w:sz w:val="24"/>
          <w:szCs w:val="24"/>
        </w:rPr>
      </w:pPr>
      <w:proofErr w:type="gramStart"/>
      <w:r w:rsidRPr="0068558C">
        <w:rPr>
          <w:rFonts w:ascii="Times New Roman" w:hAnsi="Times New Roman" w:cs="Times New Roman"/>
          <w:sz w:val="24"/>
          <w:szCs w:val="24"/>
        </w:rPr>
        <w:t xml:space="preserve">В соответствии с </w:t>
      </w:r>
      <w:hyperlink r:id="rId16" w:history="1">
        <w:r w:rsidRPr="0068558C">
          <w:rPr>
            <w:rStyle w:val="a3"/>
            <w:rFonts w:ascii="Times New Roman" w:hAnsi="Times New Roman"/>
            <w:color w:val="auto"/>
            <w:sz w:val="24"/>
            <w:szCs w:val="24"/>
          </w:rPr>
          <w:t>Бюджетным кодексом</w:t>
        </w:r>
      </w:hyperlink>
      <w:r w:rsidRPr="0068558C">
        <w:rPr>
          <w:rFonts w:ascii="Times New Roman" w:hAnsi="Times New Roman" w:cs="Times New Roman"/>
          <w:sz w:val="24"/>
          <w:szCs w:val="24"/>
        </w:rPr>
        <w:t xml:space="preserve"> Российской Федерации принято </w:t>
      </w:r>
      <w:hyperlink r:id="rId17" w:history="1">
        <w:r w:rsidRPr="0068558C">
          <w:rPr>
            <w:rStyle w:val="a3"/>
            <w:rFonts w:ascii="Times New Roman" w:hAnsi="Times New Roman"/>
            <w:color w:val="auto"/>
            <w:sz w:val="24"/>
            <w:szCs w:val="24"/>
          </w:rPr>
          <w:t>постановление</w:t>
        </w:r>
      </w:hyperlink>
      <w:r w:rsidRPr="0068558C">
        <w:rPr>
          <w:rFonts w:ascii="Times New Roman" w:hAnsi="Times New Roman" w:cs="Times New Roman"/>
          <w:sz w:val="24"/>
          <w:szCs w:val="24"/>
        </w:rPr>
        <w:t xml:space="preserve"> Правительства области от 03.12.2014 N 1252-п "О порядке формирования, ведения и утверждения ведомственных перечней государственных услуг и работ, </w:t>
      </w:r>
      <w:r w:rsidRPr="0068558C">
        <w:rPr>
          <w:rFonts w:ascii="Times New Roman" w:hAnsi="Times New Roman" w:cs="Times New Roman"/>
          <w:sz w:val="24"/>
          <w:szCs w:val="24"/>
        </w:rPr>
        <w:lastRenderedPageBreak/>
        <w:t>оказываемых и выполняемых государственными учреждениями Ярославской области", согласно которому ведомственные перечни государственных услуг и работ формируются и утверждаются органами исполнительной власти области, осуществляющими полномочия учредителя, в государственной интегрированной информационной системе управления общественными финансами</w:t>
      </w:r>
      <w:proofErr w:type="gramEnd"/>
      <w:r w:rsidRPr="0068558C">
        <w:rPr>
          <w:rFonts w:ascii="Times New Roman" w:hAnsi="Times New Roman" w:cs="Times New Roman"/>
          <w:sz w:val="24"/>
          <w:szCs w:val="24"/>
        </w:rPr>
        <w:t xml:space="preserve"> "Электронный бюджет", доступ к которой осуществляется через единый портал бюджетной системы Российской Федерации. </w:t>
      </w:r>
      <w:proofErr w:type="gramStart"/>
      <w:r w:rsidRPr="0068558C">
        <w:rPr>
          <w:rFonts w:ascii="Times New Roman" w:hAnsi="Times New Roman" w:cs="Times New Roman"/>
          <w:sz w:val="24"/>
          <w:szCs w:val="24"/>
        </w:rPr>
        <w:t xml:space="preserve">Основой для составления ведомственных перечней государственных услуг и работ в Ярославской области являются базовые (отраслевые) перечни государственных и муниципальных услуг и работ,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согласно </w:t>
      </w:r>
      <w:hyperlink r:id="rId18" w:history="1">
        <w:r w:rsidRPr="0068558C">
          <w:rPr>
            <w:rStyle w:val="a3"/>
            <w:rFonts w:ascii="Times New Roman" w:hAnsi="Times New Roman"/>
            <w:color w:val="auto"/>
            <w:sz w:val="24"/>
            <w:szCs w:val="24"/>
          </w:rPr>
          <w:t>постановлению</w:t>
        </w:r>
      </w:hyperlink>
      <w:r w:rsidRPr="0068558C">
        <w:rPr>
          <w:rFonts w:ascii="Times New Roman" w:hAnsi="Times New Roman" w:cs="Times New Roman"/>
          <w:sz w:val="24"/>
          <w:szCs w:val="24"/>
        </w:rPr>
        <w:t xml:space="preserve"> Правительства Российской Федерации от 26 февраля 2014 г. N 151 "О формировании и ведении базовых (отраслевых) перечней государственных</w:t>
      </w:r>
      <w:proofErr w:type="gramEnd"/>
      <w:r w:rsidRPr="0068558C">
        <w:rPr>
          <w:rFonts w:ascii="Times New Roman" w:hAnsi="Times New Roman" w:cs="Times New Roman"/>
          <w:sz w:val="24"/>
          <w:szCs w:val="24"/>
        </w:rPr>
        <w:t xml:space="preserve"> </w:t>
      </w:r>
      <w:proofErr w:type="gramStart"/>
      <w:r w:rsidRPr="0068558C">
        <w:rPr>
          <w:rFonts w:ascii="Times New Roman" w:hAnsi="Times New Roman" w:cs="Times New Roman"/>
          <w:sz w:val="24"/>
          <w:szCs w:val="24"/>
        </w:rPr>
        <w:t>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roofErr w:type="gramEnd"/>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В соответствии с вышеуказанными документами Администрацией поселения утверждено постановление от 09.07.2015 г. №161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Веретейского сельского поселения»</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Планируется совершенствование нормативной правовой базы Ярославской области в части формирования, мониторинга и контроля выполнения муниципального задания, а также порядка финансового обеспечения выполнения муниципального задания, предусматривающего использование установленных законодательством нормативов (норм) оказания муниципальных услуг.</w:t>
      </w:r>
    </w:p>
    <w:p w:rsidR="0068558C" w:rsidRPr="0068558C" w:rsidRDefault="0068558C" w:rsidP="0068558C">
      <w:pPr>
        <w:pStyle w:val="1"/>
        <w:spacing w:before="0" w:after="0"/>
        <w:jc w:val="left"/>
        <w:rPr>
          <w:rFonts w:ascii="Times New Roman" w:eastAsiaTheme="minorHAnsi" w:hAnsi="Times New Roman" w:cs="Times New Roman"/>
          <w:b w:val="0"/>
          <w:bCs w:val="0"/>
          <w:color w:val="auto"/>
          <w:lang w:eastAsia="en-US"/>
        </w:rPr>
      </w:pPr>
      <w:bookmarkStart w:id="2" w:name="sub_2000"/>
    </w:p>
    <w:p w:rsidR="0068558C" w:rsidRPr="0068558C" w:rsidRDefault="0068558C" w:rsidP="0068558C">
      <w:pPr>
        <w:pStyle w:val="1"/>
        <w:spacing w:before="0" w:after="0"/>
        <w:rPr>
          <w:rFonts w:ascii="Times New Roman" w:hAnsi="Times New Roman" w:cs="Times New Roman"/>
          <w:b w:val="0"/>
        </w:rPr>
      </w:pPr>
      <w:r w:rsidRPr="0068558C">
        <w:rPr>
          <w:rFonts w:ascii="Times New Roman" w:hAnsi="Times New Roman" w:cs="Times New Roman"/>
        </w:rPr>
        <w:t>Основные направления</w:t>
      </w:r>
      <w:r w:rsidRPr="0068558C">
        <w:rPr>
          <w:rFonts w:ascii="Times New Roman" w:hAnsi="Times New Roman" w:cs="Times New Roman"/>
        </w:rPr>
        <w:br/>
        <w:t xml:space="preserve">налоговой политики Веретейского сельского поселения на 2017 год и на плановый период 2018 и 2019 годов </w:t>
      </w:r>
      <w:r w:rsidRPr="0068558C">
        <w:rPr>
          <w:rFonts w:ascii="Times New Roman" w:hAnsi="Times New Roman" w:cs="Times New Roman"/>
        </w:rPr>
        <w:br/>
      </w:r>
    </w:p>
    <w:p w:rsidR="0068558C" w:rsidRDefault="0068558C" w:rsidP="0068558C">
      <w:pPr>
        <w:pStyle w:val="1"/>
        <w:spacing w:before="0" w:after="0"/>
        <w:rPr>
          <w:rFonts w:ascii="Times New Roman" w:hAnsi="Times New Roman" w:cs="Times New Roman"/>
        </w:rPr>
      </w:pPr>
      <w:bookmarkStart w:id="3" w:name="sub_2001"/>
      <w:bookmarkEnd w:id="2"/>
      <w:r w:rsidRPr="0068558C">
        <w:rPr>
          <w:rFonts w:ascii="Times New Roman" w:hAnsi="Times New Roman" w:cs="Times New Roman"/>
        </w:rPr>
        <w:t>1. Общие положения</w:t>
      </w:r>
    </w:p>
    <w:p w:rsidR="0068558C" w:rsidRPr="0068558C" w:rsidRDefault="0068558C" w:rsidP="0068558C">
      <w:pPr>
        <w:spacing w:after="0" w:line="240" w:lineRule="auto"/>
        <w:rPr>
          <w:lang w:eastAsia="ru-RU"/>
        </w:rPr>
      </w:pPr>
    </w:p>
    <w:bookmarkEnd w:id="3"/>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Основные направления налоговой политики Веретейского сельского поселения на 2017 год и на плановый период 2018 и 2019 годов подготовлены с целью составления проекта бюджета Веретейского сельского поселения на очередной финансовый год и двухлетний плановый период.</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При подготовке учитывались положения следующих документов: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19" w:history="1">
        <w:r w:rsidRPr="0068558C">
          <w:rPr>
            <w:rStyle w:val="a3"/>
            <w:rFonts w:ascii="Times New Roman" w:hAnsi="Times New Roman"/>
            <w:color w:val="auto"/>
            <w:sz w:val="24"/>
            <w:szCs w:val="24"/>
          </w:rPr>
          <w:t>Основные направления</w:t>
        </w:r>
      </w:hyperlink>
      <w:r w:rsidRPr="0068558C">
        <w:rPr>
          <w:rFonts w:ascii="Times New Roman" w:hAnsi="Times New Roman" w:cs="Times New Roman"/>
          <w:sz w:val="24"/>
          <w:szCs w:val="24"/>
        </w:rPr>
        <w:t xml:space="preserve"> налоговой политики Российской Федерации на 2017 год и на плановый период 2018 и 2019 годов;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20" w:history="1">
        <w:r w:rsidRPr="0068558C">
          <w:rPr>
            <w:rStyle w:val="a3"/>
            <w:rFonts w:ascii="Times New Roman" w:hAnsi="Times New Roman"/>
            <w:color w:val="auto"/>
            <w:sz w:val="24"/>
            <w:szCs w:val="24"/>
          </w:rPr>
          <w:t>Послание</w:t>
        </w:r>
      </w:hyperlink>
      <w:r w:rsidRPr="0068558C">
        <w:rPr>
          <w:rFonts w:ascii="Times New Roman" w:hAnsi="Times New Roman" w:cs="Times New Roman"/>
          <w:sz w:val="24"/>
          <w:szCs w:val="24"/>
        </w:rPr>
        <w:t xml:space="preserve"> Президента Российской Федерации Федеральному Собранию Российской Федерации от 4 декабря 2014 года;</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xml:space="preserve">- </w:t>
      </w:r>
      <w:hyperlink r:id="rId21" w:history="1">
        <w:r w:rsidRPr="0068558C">
          <w:rPr>
            <w:rStyle w:val="a3"/>
            <w:rFonts w:ascii="Times New Roman" w:hAnsi="Times New Roman"/>
            <w:color w:val="auto"/>
            <w:sz w:val="24"/>
            <w:szCs w:val="24"/>
          </w:rPr>
          <w:t>указ</w:t>
        </w:r>
      </w:hyperlink>
      <w:r w:rsidRPr="0068558C">
        <w:rPr>
          <w:rFonts w:ascii="Times New Roman" w:hAnsi="Times New Roman" w:cs="Times New Roman"/>
          <w:sz w:val="24"/>
          <w:szCs w:val="24"/>
        </w:rPr>
        <w:t xml:space="preserve"> Губ</w:t>
      </w:r>
      <w:r>
        <w:rPr>
          <w:rFonts w:ascii="Times New Roman" w:hAnsi="Times New Roman" w:cs="Times New Roman"/>
          <w:sz w:val="24"/>
          <w:szCs w:val="24"/>
        </w:rPr>
        <w:t>ернатора области от 21.08.2015 №</w:t>
      </w:r>
      <w:r w:rsidRPr="0068558C">
        <w:rPr>
          <w:rFonts w:ascii="Times New Roman" w:hAnsi="Times New Roman" w:cs="Times New Roman"/>
          <w:sz w:val="24"/>
          <w:szCs w:val="24"/>
        </w:rPr>
        <w:t xml:space="preserve"> 477 "Об основных направлениях бюджетной и налоговой политики Ярославской области на 2016 год и на плановый период 2017 и 2018 годов";</w:t>
      </w:r>
    </w:p>
    <w:p w:rsidR="0068558C" w:rsidRPr="0068558C" w:rsidRDefault="0068558C" w:rsidP="0068558C">
      <w:pPr>
        <w:spacing w:after="0" w:line="240" w:lineRule="auto"/>
        <w:jc w:val="both"/>
        <w:rPr>
          <w:rFonts w:ascii="Times New Roman" w:hAnsi="Times New Roman" w:cs="Times New Roman"/>
          <w:sz w:val="24"/>
          <w:szCs w:val="24"/>
        </w:rPr>
      </w:pPr>
      <w:r w:rsidRPr="0068558C">
        <w:rPr>
          <w:rFonts w:ascii="Times New Roman" w:hAnsi="Times New Roman" w:cs="Times New Roman"/>
          <w:sz w:val="24"/>
          <w:szCs w:val="24"/>
        </w:rPr>
        <w:t>- отчет Губернатора области "Об основных результатах деятельности Правительства Ярославской области в 2015 году";</w:t>
      </w:r>
    </w:p>
    <w:p w:rsidR="0068558C" w:rsidRPr="0068558C" w:rsidRDefault="0068558C" w:rsidP="0068558C">
      <w:pPr>
        <w:spacing w:after="0" w:line="240" w:lineRule="auto"/>
        <w:jc w:val="both"/>
        <w:rPr>
          <w:rFonts w:ascii="Times New Roman" w:hAnsi="Times New Roman" w:cs="Times New Roman"/>
          <w:sz w:val="24"/>
          <w:szCs w:val="24"/>
        </w:rPr>
      </w:pPr>
      <w:proofErr w:type="gramStart"/>
      <w:r w:rsidRPr="0068558C">
        <w:rPr>
          <w:rFonts w:ascii="Times New Roman" w:hAnsi="Times New Roman" w:cs="Times New Roman"/>
          <w:sz w:val="24"/>
          <w:szCs w:val="24"/>
        </w:rPr>
        <w:t xml:space="preserve">- </w:t>
      </w:r>
      <w:hyperlink r:id="rId22" w:history="1">
        <w:r w:rsidRPr="0068558C">
          <w:rPr>
            <w:rStyle w:val="a3"/>
            <w:rFonts w:ascii="Times New Roman" w:hAnsi="Times New Roman"/>
            <w:color w:val="auto"/>
            <w:sz w:val="24"/>
            <w:szCs w:val="24"/>
          </w:rPr>
          <w:t>План</w:t>
        </w:r>
      </w:hyperlink>
      <w:r w:rsidRPr="0068558C">
        <w:rPr>
          <w:rFonts w:ascii="Times New Roman" w:hAnsi="Times New Roman" w:cs="Times New Roman"/>
          <w:sz w:val="24"/>
          <w:szCs w:val="24"/>
        </w:rPr>
        <w:t xml:space="preserve"> первоочередных мероприятий по обеспечению устойчивого развития экономики и социальной стабильности в Ярославской области на 2015 год и плановый период 2018 и </w:t>
      </w:r>
      <w:r w:rsidRPr="0068558C">
        <w:rPr>
          <w:rFonts w:ascii="Times New Roman" w:hAnsi="Times New Roman" w:cs="Times New Roman"/>
          <w:sz w:val="24"/>
          <w:szCs w:val="24"/>
        </w:rPr>
        <w:lastRenderedPageBreak/>
        <w:t xml:space="preserve">2017 годов, утвержденный </w:t>
      </w:r>
      <w:hyperlink r:id="rId23" w:history="1">
        <w:r w:rsidRPr="0068558C">
          <w:rPr>
            <w:rStyle w:val="a3"/>
            <w:rFonts w:ascii="Times New Roman" w:hAnsi="Times New Roman"/>
            <w:color w:val="auto"/>
            <w:sz w:val="24"/>
            <w:szCs w:val="24"/>
          </w:rPr>
          <w:t>постановлением</w:t>
        </w:r>
      </w:hyperlink>
      <w:r w:rsidRPr="0068558C">
        <w:rPr>
          <w:rFonts w:ascii="Times New Roman" w:hAnsi="Times New Roman" w:cs="Times New Roman"/>
          <w:sz w:val="24"/>
          <w:szCs w:val="24"/>
        </w:rPr>
        <w:t xml:space="preserve"> Прави</w:t>
      </w:r>
      <w:r>
        <w:rPr>
          <w:rFonts w:ascii="Times New Roman" w:hAnsi="Times New Roman" w:cs="Times New Roman"/>
          <w:sz w:val="24"/>
          <w:szCs w:val="24"/>
        </w:rPr>
        <w:t>тельства области от 13.02.2015 №</w:t>
      </w:r>
      <w:r w:rsidRPr="0068558C">
        <w:rPr>
          <w:rFonts w:ascii="Times New Roman" w:hAnsi="Times New Roman" w:cs="Times New Roman"/>
          <w:sz w:val="24"/>
          <w:szCs w:val="24"/>
        </w:rPr>
        <w:t xml:space="preserve"> 128-п "Об утверждении Плана первоочередных мероприятий по обеспечению устойчивого развития экономики и социальной стабильности в Ярославской области на 2015 год и плановый период 2016 и 2017 годов".</w:t>
      </w:r>
      <w:proofErr w:type="gramEnd"/>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Основные направления налоговой политики Веретейского сельского поселения на</w:t>
      </w:r>
      <w:bookmarkStart w:id="4" w:name="_GoBack"/>
      <w:bookmarkEnd w:id="4"/>
      <w:r w:rsidRPr="0068558C">
        <w:rPr>
          <w:rFonts w:ascii="Times New Roman" w:hAnsi="Times New Roman" w:cs="Times New Roman"/>
          <w:sz w:val="24"/>
          <w:szCs w:val="24"/>
        </w:rPr>
        <w:t xml:space="preserve"> 2017 год и на плановый период 2018 и 2019 годов подготовлены в соответствии с требованиями </w:t>
      </w:r>
      <w:hyperlink r:id="rId24" w:history="1">
        <w:r w:rsidRPr="0068558C">
          <w:rPr>
            <w:rStyle w:val="a3"/>
            <w:rFonts w:ascii="Times New Roman" w:hAnsi="Times New Roman"/>
            <w:color w:val="auto"/>
            <w:sz w:val="24"/>
            <w:szCs w:val="24"/>
          </w:rPr>
          <w:t>Бюджетного кодекса</w:t>
        </w:r>
      </w:hyperlink>
      <w:r w:rsidRPr="0068558C">
        <w:rPr>
          <w:rFonts w:ascii="Times New Roman" w:hAnsi="Times New Roman" w:cs="Times New Roman"/>
          <w:sz w:val="24"/>
          <w:szCs w:val="24"/>
        </w:rPr>
        <w:t xml:space="preserve"> Российской Федерации.</w:t>
      </w:r>
    </w:p>
    <w:p w:rsidR="0068558C" w:rsidRPr="0068558C" w:rsidRDefault="0068558C" w:rsidP="0068558C">
      <w:pPr>
        <w:spacing w:after="0" w:line="240" w:lineRule="auto"/>
        <w:rPr>
          <w:rFonts w:ascii="Times New Roman" w:hAnsi="Times New Roman" w:cs="Times New Roman"/>
          <w:sz w:val="24"/>
          <w:szCs w:val="24"/>
        </w:rPr>
      </w:pPr>
    </w:p>
    <w:p w:rsidR="0068558C" w:rsidRDefault="0068558C" w:rsidP="0068558C">
      <w:pPr>
        <w:pStyle w:val="1"/>
        <w:spacing w:before="0" w:after="0"/>
        <w:rPr>
          <w:rFonts w:ascii="Times New Roman" w:hAnsi="Times New Roman" w:cs="Times New Roman"/>
        </w:rPr>
      </w:pPr>
      <w:bookmarkStart w:id="5" w:name="sub_2002"/>
      <w:r w:rsidRPr="0068558C">
        <w:rPr>
          <w:rFonts w:ascii="Times New Roman" w:hAnsi="Times New Roman" w:cs="Times New Roman"/>
        </w:rPr>
        <w:t>2. Итоги реализации налоговой политики 2015 года - начала 2016 года</w:t>
      </w:r>
    </w:p>
    <w:p w:rsidR="0068558C" w:rsidRPr="0068558C" w:rsidRDefault="0068558C" w:rsidP="0068558C">
      <w:pPr>
        <w:spacing w:after="0" w:line="240" w:lineRule="auto"/>
        <w:rPr>
          <w:lang w:eastAsia="ru-RU"/>
        </w:rPr>
      </w:pPr>
    </w:p>
    <w:bookmarkEnd w:id="5"/>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Поступление налогов в бюджет Веретейского сельского поселения в 2014 году составило 24777 тыс. рублей, увеличение к предыдущему году – 11,5 процентов. Такое увеличение стало возможно благодаря отмене налоговых льгот плательщикам земельного налога. </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В соответствии с </w:t>
      </w:r>
      <w:hyperlink r:id="rId25" w:history="1">
        <w:r w:rsidRPr="0068558C">
          <w:rPr>
            <w:rStyle w:val="a3"/>
            <w:rFonts w:ascii="Times New Roman" w:hAnsi="Times New Roman"/>
            <w:color w:val="auto"/>
            <w:sz w:val="24"/>
            <w:szCs w:val="24"/>
          </w:rPr>
          <w:t>Налоговым кодексом</w:t>
        </w:r>
      </w:hyperlink>
      <w:r w:rsidRPr="0068558C">
        <w:rPr>
          <w:rFonts w:ascii="Times New Roman" w:hAnsi="Times New Roman" w:cs="Times New Roman"/>
          <w:sz w:val="24"/>
          <w:szCs w:val="24"/>
        </w:rPr>
        <w:t xml:space="preserve"> Российской Федерации, принят </w:t>
      </w:r>
      <w:hyperlink r:id="rId26" w:history="1">
        <w:r w:rsidRPr="0068558C">
          <w:rPr>
            <w:rStyle w:val="a3"/>
            <w:rFonts w:ascii="Times New Roman" w:hAnsi="Times New Roman"/>
            <w:color w:val="auto"/>
            <w:sz w:val="24"/>
            <w:szCs w:val="24"/>
          </w:rPr>
          <w:t>закон</w:t>
        </w:r>
      </w:hyperlink>
      <w:r w:rsidRPr="0068558C">
        <w:rPr>
          <w:rFonts w:ascii="Times New Roman" w:hAnsi="Times New Roman" w:cs="Times New Roman"/>
          <w:sz w:val="24"/>
          <w:szCs w:val="24"/>
        </w:rPr>
        <w:t xml:space="preserve"> Ярославской области от 18 ноября 2014 г. N 74-з "Об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 Это позволит увеличить доходную базу местных бюджетов за счет вовлечения в налогообложение объектов капитального строительства, по которым не установлена инвентаризационная стоимость, так как с 01 января 2013 года государственный технический учет и расчет инвентаризационной стоимости объектов недвижимости не осуществляются. Кроме того, федеральным законодательством упорядочены налоговые льготы в отношении коммерческой недвижимости, а также установлены налоговые вычеты и понижающие коэффициенты для постепенного перехода на кадастровую оценку налоговой базы. Для актуализации стоимости объектов недвижимости Правительством области принято решение о проведении в 2015 году государственной кадастровой оценки недвижимости.</w:t>
      </w:r>
    </w:p>
    <w:p w:rsid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Решением Муниципального Совета Веретейского сельского поселения от 20 ноября 2014 года № 11 определено, что налоговая база по налогу на имущество физических лиц на территории поселения определяется исходя из кадастровой стоимости объектов налогообложения. </w:t>
      </w:r>
    </w:p>
    <w:p w:rsidR="0068558C" w:rsidRPr="0068558C" w:rsidRDefault="0068558C" w:rsidP="0068558C">
      <w:pPr>
        <w:spacing w:after="0" w:line="240" w:lineRule="auto"/>
        <w:ind w:firstLine="708"/>
        <w:jc w:val="both"/>
        <w:rPr>
          <w:rFonts w:ascii="Times New Roman" w:hAnsi="Times New Roman" w:cs="Times New Roman"/>
          <w:sz w:val="24"/>
          <w:szCs w:val="24"/>
        </w:rPr>
      </w:pPr>
    </w:p>
    <w:p w:rsidR="0068558C" w:rsidRDefault="0068558C" w:rsidP="0068558C">
      <w:pPr>
        <w:pStyle w:val="1"/>
        <w:spacing w:before="0" w:after="0"/>
        <w:rPr>
          <w:rFonts w:ascii="Times New Roman" w:hAnsi="Times New Roman" w:cs="Times New Roman"/>
        </w:rPr>
      </w:pPr>
      <w:bookmarkStart w:id="6" w:name="sub_2003"/>
      <w:r w:rsidRPr="0068558C">
        <w:rPr>
          <w:rFonts w:ascii="Times New Roman" w:hAnsi="Times New Roman" w:cs="Times New Roman"/>
        </w:rPr>
        <w:t>3. Меры в области налоговой политики, планируемые к реализации в 2017 году и плановом периоде 2018 и 2019 годов</w:t>
      </w:r>
    </w:p>
    <w:p w:rsidR="0068558C" w:rsidRPr="0068558C" w:rsidRDefault="0068558C" w:rsidP="0068558C">
      <w:pPr>
        <w:spacing w:after="0" w:line="240" w:lineRule="auto"/>
        <w:rPr>
          <w:lang w:eastAsia="ru-RU"/>
        </w:rPr>
      </w:pPr>
    </w:p>
    <w:bookmarkEnd w:id="6"/>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2015 года по 2019 год. Увеличения налоговой нагрузки на экономику не предполагается. Текущая работа по совершенствованию налогового законодательства будет продолжена.</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Основными целями федеральной налоговой политики являются сохранение бюджетной устойчивости, получение необходимого объема бюджетных доходов в первую очередь за счет улучшения качества налогового администрирования, сокращение теневой экономики, поддержка предпринимательской и инвестиционной активности, обеспечивающей налоговую конкурентоспособность страны.</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Налоговая политика Веретейского сельского поселения будет формироваться в рамках направлений и приоритетов, обозначенных в Основных направлениях налоговой политики Российской Федерации на предстоящий период.</w:t>
      </w:r>
    </w:p>
    <w:p w:rsidR="0068558C" w:rsidRPr="0068558C" w:rsidRDefault="0068558C" w:rsidP="0068558C">
      <w:pPr>
        <w:spacing w:after="0" w:line="240" w:lineRule="auto"/>
        <w:ind w:firstLine="708"/>
        <w:jc w:val="both"/>
        <w:rPr>
          <w:rFonts w:ascii="Times New Roman" w:hAnsi="Times New Roman" w:cs="Times New Roman"/>
          <w:sz w:val="24"/>
          <w:szCs w:val="24"/>
        </w:rPr>
      </w:pPr>
      <w:proofErr w:type="gramStart"/>
      <w:r w:rsidRPr="0068558C">
        <w:rPr>
          <w:rFonts w:ascii="Times New Roman" w:hAnsi="Times New Roman" w:cs="Times New Roman"/>
          <w:sz w:val="24"/>
          <w:szCs w:val="24"/>
        </w:rPr>
        <w:lastRenderedPageBreak/>
        <w:t>Начиная с 2016 года налог на имущество физических лиц (за налоговый период 2015 год и далее рассчитывается по новым правилам в соответствии с главой 32 «Налог на имущество физических лиц» Налогового кодекса Российской Федерации, т.е. исходя из кадастровой стоимости объекта недвижимости.</w:t>
      </w:r>
      <w:proofErr w:type="gramEnd"/>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Все существующие льготы по уплате налога на имущество физических лиц сохранены, при этом данные льготы будут предоставляться в отношении одного объекта недвижимости каждого вида, который должен быть выбран самим налогоплательщиком.</w:t>
      </w:r>
    </w:p>
    <w:p w:rsidR="0068558C" w:rsidRPr="0068558C" w:rsidRDefault="0068558C" w:rsidP="0068558C">
      <w:pPr>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 Несвоевременная уплата налогов, выплата заработной платы "в конвертах", без налогообложения, приводят к значительным потерям доходов бюджета. Основную нагрузку по реализации этой задачи должны взять на себя налоговая служба и служба судебных приставов. Индивидуальное рассмотрение деятельности должников бюджета и организаций, выплачивающих заработную плату сотрудникам в размере ниже прожиточного минимума, будет организовано финансовыми органами области и муниципальных образований области.</w:t>
      </w:r>
    </w:p>
    <w:p w:rsidR="0068558C" w:rsidRPr="0068558C" w:rsidRDefault="0068558C" w:rsidP="0068558C">
      <w:pPr>
        <w:widowControl w:val="0"/>
        <w:autoSpaceDE w:val="0"/>
        <w:spacing w:after="0" w:line="240" w:lineRule="auto"/>
        <w:ind w:firstLine="708"/>
        <w:jc w:val="both"/>
        <w:rPr>
          <w:rFonts w:ascii="Times New Roman" w:hAnsi="Times New Roman" w:cs="Times New Roman"/>
          <w:sz w:val="24"/>
          <w:szCs w:val="24"/>
        </w:rPr>
      </w:pPr>
      <w:r w:rsidRPr="0068558C">
        <w:rPr>
          <w:rFonts w:ascii="Times New Roman" w:hAnsi="Times New Roman" w:cs="Times New Roman"/>
          <w:sz w:val="24"/>
          <w:szCs w:val="24"/>
        </w:rPr>
        <w:t xml:space="preserve">В </w:t>
      </w:r>
      <w:proofErr w:type="spellStart"/>
      <w:r w:rsidRPr="0068558C">
        <w:rPr>
          <w:rFonts w:ascii="Times New Roman" w:hAnsi="Times New Roman" w:cs="Times New Roman"/>
          <w:sz w:val="24"/>
          <w:szCs w:val="24"/>
        </w:rPr>
        <w:t>Веретейском</w:t>
      </w:r>
      <w:proofErr w:type="spellEnd"/>
      <w:r w:rsidRPr="0068558C">
        <w:rPr>
          <w:rFonts w:ascii="Times New Roman" w:hAnsi="Times New Roman" w:cs="Times New Roman"/>
          <w:sz w:val="24"/>
          <w:szCs w:val="24"/>
        </w:rPr>
        <w:t xml:space="preserve"> сельском  поселении освобождены от налогообложения  </w:t>
      </w:r>
      <w:r w:rsidR="00422C13">
        <w:rPr>
          <w:rFonts w:ascii="Times New Roman" w:hAnsi="Times New Roman" w:cs="Times New Roman"/>
          <w:sz w:val="24"/>
          <w:szCs w:val="24"/>
        </w:rPr>
        <w:t>по земельному налогу инвалиды и участники</w:t>
      </w:r>
      <w:r w:rsidRPr="0068558C">
        <w:rPr>
          <w:rFonts w:ascii="Times New Roman" w:hAnsi="Times New Roman" w:cs="Times New Roman"/>
          <w:sz w:val="24"/>
          <w:szCs w:val="24"/>
        </w:rPr>
        <w:t xml:space="preserve"> Вели</w:t>
      </w:r>
      <w:r w:rsidR="00422C13">
        <w:rPr>
          <w:rFonts w:ascii="Times New Roman" w:hAnsi="Times New Roman" w:cs="Times New Roman"/>
          <w:sz w:val="24"/>
          <w:szCs w:val="24"/>
        </w:rPr>
        <w:t>кой Отечественной войны, жител</w:t>
      </w:r>
      <w:r w:rsidRPr="0068558C">
        <w:rPr>
          <w:rFonts w:ascii="Times New Roman" w:hAnsi="Times New Roman" w:cs="Times New Roman"/>
          <w:sz w:val="24"/>
          <w:szCs w:val="24"/>
        </w:rPr>
        <w:t>и блокадног</w:t>
      </w:r>
      <w:r w:rsidR="00422C13">
        <w:rPr>
          <w:rFonts w:ascii="Times New Roman" w:hAnsi="Times New Roman" w:cs="Times New Roman"/>
          <w:sz w:val="24"/>
          <w:szCs w:val="24"/>
        </w:rPr>
        <w:t>о Ленинграда, несовершеннолетние</w:t>
      </w:r>
      <w:r w:rsidRPr="0068558C">
        <w:rPr>
          <w:rFonts w:ascii="Times New Roman" w:hAnsi="Times New Roman" w:cs="Times New Roman"/>
          <w:sz w:val="24"/>
          <w:szCs w:val="24"/>
        </w:rPr>
        <w:t xml:space="preserve"> узник</w:t>
      </w:r>
      <w:r w:rsidR="00422C13">
        <w:rPr>
          <w:rFonts w:ascii="Times New Roman" w:hAnsi="Times New Roman" w:cs="Times New Roman"/>
          <w:sz w:val="24"/>
          <w:szCs w:val="24"/>
        </w:rPr>
        <w:t>и</w:t>
      </w:r>
      <w:r w:rsidRPr="0068558C">
        <w:rPr>
          <w:rFonts w:ascii="Times New Roman" w:hAnsi="Times New Roman" w:cs="Times New Roman"/>
          <w:sz w:val="24"/>
          <w:szCs w:val="24"/>
        </w:rPr>
        <w:t xml:space="preserve"> фашистских концлагерей, ветеран</w:t>
      </w:r>
      <w:r w:rsidR="00422C13">
        <w:rPr>
          <w:rFonts w:ascii="Times New Roman" w:hAnsi="Times New Roman" w:cs="Times New Roman"/>
          <w:sz w:val="24"/>
          <w:szCs w:val="24"/>
        </w:rPr>
        <w:t>ы</w:t>
      </w:r>
      <w:r w:rsidRPr="0068558C">
        <w:rPr>
          <w:rFonts w:ascii="Times New Roman" w:hAnsi="Times New Roman" w:cs="Times New Roman"/>
          <w:sz w:val="24"/>
          <w:szCs w:val="24"/>
        </w:rPr>
        <w:t xml:space="preserve"> Великой Отечественной войны, ветеран</w:t>
      </w:r>
      <w:r w:rsidR="00422C13">
        <w:rPr>
          <w:rFonts w:ascii="Times New Roman" w:hAnsi="Times New Roman" w:cs="Times New Roman"/>
          <w:sz w:val="24"/>
          <w:szCs w:val="24"/>
        </w:rPr>
        <w:t>ы</w:t>
      </w:r>
      <w:r w:rsidRPr="0068558C">
        <w:rPr>
          <w:rFonts w:ascii="Times New Roman" w:hAnsi="Times New Roman" w:cs="Times New Roman"/>
          <w:sz w:val="24"/>
          <w:szCs w:val="24"/>
        </w:rPr>
        <w:t xml:space="preserve"> и инвалид</w:t>
      </w:r>
      <w:r w:rsidR="00422C13">
        <w:rPr>
          <w:rFonts w:ascii="Times New Roman" w:hAnsi="Times New Roman" w:cs="Times New Roman"/>
          <w:sz w:val="24"/>
          <w:szCs w:val="24"/>
        </w:rPr>
        <w:t>ы боевых действий.</w:t>
      </w:r>
      <w:r w:rsidRPr="0068558C">
        <w:rPr>
          <w:rFonts w:ascii="Times New Roman" w:hAnsi="Times New Roman" w:cs="Times New Roman"/>
          <w:sz w:val="24"/>
          <w:szCs w:val="24"/>
        </w:rPr>
        <w:t xml:space="preserve"> </w:t>
      </w:r>
      <w:proofErr w:type="gramStart"/>
      <w:r w:rsidRPr="0068558C">
        <w:rPr>
          <w:rFonts w:ascii="Times New Roman" w:hAnsi="Times New Roman" w:cs="Times New Roman"/>
          <w:sz w:val="24"/>
          <w:szCs w:val="24"/>
        </w:rPr>
        <w:t>К</w:t>
      </w:r>
      <w:proofErr w:type="gramEnd"/>
      <w:r w:rsidRPr="0068558C">
        <w:rPr>
          <w:rFonts w:ascii="Times New Roman" w:hAnsi="Times New Roman" w:cs="Times New Roman"/>
          <w:sz w:val="24"/>
          <w:szCs w:val="24"/>
        </w:rPr>
        <w:t>роме того, снижена ставка земельного налога в отношении земельных участков, предназначенных для размещения гаражей и автостоянок (с 1,5 до 1 процента). Экономически эта льгота не обоснована, необходима её отмена</w:t>
      </w:r>
      <w:r>
        <w:rPr>
          <w:rFonts w:ascii="Times New Roman" w:hAnsi="Times New Roman" w:cs="Times New Roman"/>
          <w:sz w:val="24"/>
          <w:szCs w:val="24"/>
        </w:rPr>
        <w:t>.</w:t>
      </w:r>
    </w:p>
    <w:p w:rsidR="0068558C" w:rsidRPr="0068558C" w:rsidRDefault="0068558C" w:rsidP="0068558C">
      <w:pPr>
        <w:spacing w:after="0" w:line="240" w:lineRule="auto"/>
        <w:ind w:firstLine="708"/>
        <w:jc w:val="both"/>
        <w:rPr>
          <w:rFonts w:ascii="Times New Roman" w:hAnsi="Times New Roman" w:cs="Times New Roman"/>
          <w:sz w:val="24"/>
          <w:szCs w:val="24"/>
        </w:rPr>
      </w:pPr>
    </w:p>
    <w:p w:rsidR="0068558C" w:rsidRPr="0068558C" w:rsidRDefault="0068558C" w:rsidP="0068558C">
      <w:pPr>
        <w:widowControl w:val="0"/>
        <w:spacing w:after="0" w:line="240" w:lineRule="auto"/>
        <w:ind w:firstLine="709"/>
        <w:jc w:val="both"/>
        <w:rPr>
          <w:rFonts w:ascii="Times New Roman" w:hAnsi="Times New Roman" w:cs="Times New Roman"/>
          <w:sz w:val="24"/>
          <w:szCs w:val="24"/>
        </w:rPr>
      </w:pPr>
    </w:p>
    <w:p w:rsidR="0068558C" w:rsidRPr="0068558C" w:rsidRDefault="0068558C" w:rsidP="0068558C">
      <w:pPr>
        <w:spacing w:after="0" w:line="240" w:lineRule="auto"/>
        <w:rPr>
          <w:rFonts w:ascii="Times New Roman" w:hAnsi="Times New Roman" w:cs="Times New Roman"/>
          <w:sz w:val="24"/>
          <w:szCs w:val="24"/>
        </w:rPr>
      </w:pPr>
    </w:p>
    <w:p w:rsidR="0068558C" w:rsidRPr="0068558C" w:rsidRDefault="0068558C" w:rsidP="0068558C">
      <w:pPr>
        <w:spacing w:after="0" w:line="240" w:lineRule="auto"/>
        <w:rPr>
          <w:rFonts w:ascii="Times New Roman" w:hAnsi="Times New Roman" w:cs="Times New Roman"/>
          <w:sz w:val="24"/>
          <w:szCs w:val="24"/>
        </w:rPr>
      </w:pPr>
    </w:p>
    <w:p w:rsidR="00C061EF" w:rsidRPr="0068558C" w:rsidRDefault="00C061EF" w:rsidP="0068558C">
      <w:pPr>
        <w:spacing w:after="0" w:line="240" w:lineRule="auto"/>
        <w:rPr>
          <w:rFonts w:ascii="Times New Roman" w:hAnsi="Times New Roman" w:cs="Times New Roman"/>
          <w:sz w:val="24"/>
          <w:szCs w:val="24"/>
        </w:rPr>
      </w:pPr>
    </w:p>
    <w:sectPr w:rsidR="00C061EF" w:rsidRPr="0068558C" w:rsidSect="00841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3154"/>
    <w:multiLevelType w:val="hybridMultilevel"/>
    <w:tmpl w:val="1AA0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58C"/>
    <w:rsid w:val="00422C13"/>
    <w:rsid w:val="0068558C"/>
    <w:rsid w:val="007B7C9F"/>
    <w:rsid w:val="00C0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8C"/>
  </w:style>
  <w:style w:type="paragraph" w:styleId="1">
    <w:name w:val="heading 1"/>
    <w:basedOn w:val="a"/>
    <w:next w:val="a"/>
    <w:link w:val="10"/>
    <w:uiPriority w:val="99"/>
    <w:qFormat/>
    <w:rsid w:val="0068558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58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8558C"/>
    <w:rPr>
      <w:rFonts w:cs="Times New Roman"/>
      <w:b w:val="0"/>
      <w:color w:val="106BBE"/>
    </w:rPr>
  </w:style>
  <w:style w:type="table" w:styleId="a4">
    <w:name w:val="Table Grid"/>
    <w:basedOn w:val="a1"/>
    <w:uiPriority w:val="59"/>
    <w:rsid w:val="00685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68558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68558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Title">
    <w:name w:val="ConsPlusTitle"/>
    <w:rsid w:val="006855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685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3" Type="http://schemas.openxmlformats.org/officeDocument/2006/relationships/hyperlink" Target="garantF1://24441248.0" TargetMode="External"/><Relationship Id="rId18" Type="http://schemas.openxmlformats.org/officeDocument/2006/relationships/hyperlink" Target="garantF1://70501710.0" TargetMode="External"/><Relationship Id="rId26" Type="http://schemas.openxmlformats.org/officeDocument/2006/relationships/hyperlink" Target="garantF1://24498091.0" TargetMode="External"/><Relationship Id="rId3" Type="http://schemas.openxmlformats.org/officeDocument/2006/relationships/settings" Target="settings.xml"/><Relationship Id="rId21" Type="http://schemas.openxmlformats.org/officeDocument/2006/relationships/hyperlink" Target="garantF1://24495150.0" TargetMode="External"/><Relationship Id="rId7"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2" Type="http://schemas.openxmlformats.org/officeDocument/2006/relationships/hyperlink" Target="garantF1://12012604.0" TargetMode="External"/><Relationship Id="rId17" Type="http://schemas.openxmlformats.org/officeDocument/2006/relationships/hyperlink" Target="garantF1://24487946.0" TargetMode="External"/><Relationship Id="rId25" Type="http://schemas.openxmlformats.org/officeDocument/2006/relationships/hyperlink" Target="garantF1://10800200.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70711542.0" TargetMode="External"/><Relationship Id="rId1" Type="http://schemas.openxmlformats.org/officeDocument/2006/relationships/numbering" Target="numbering.xml"/><Relationship Id="rId6"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1" Type="http://schemas.openxmlformats.org/officeDocument/2006/relationships/hyperlink" Target="garantF1://70294910.0" TargetMode="External"/><Relationship Id="rId24" Type="http://schemas.openxmlformats.org/officeDocument/2006/relationships/hyperlink" Target="garantF1://12012604.0" TargetMode="External"/><Relationship Id="rId5" Type="http://schemas.openxmlformats.org/officeDocument/2006/relationships/hyperlink" Target="garantf1://12012604.17202/" TargetMode="External"/><Relationship Id="rId15" Type="http://schemas.openxmlformats.org/officeDocument/2006/relationships/hyperlink" Target="garantF1://70711542.0" TargetMode="External"/><Relationship Id="rId23" Type="http://schemas.openxmlformats.org/officeDocument/2006/relationships/hyperlink" Target="garantF1://24490901.0" TargetMode="External"/><Relationship Id="rId28" Type="http://schemas.openxmlformats.org/officeDocument/2006/relationships/theme" Target="theme/theme1.xml"/><Relationship Id="rId10" Type="http://schemas.openxmlformats.org/officeDocument/2006/relationships/hyperlink" Target="garantF1://70209020.0" TargetMode="External"/><Relationship Id="rId19" Type="http://schemas.openxmlformats.org/officeDocument/2006/relationships/hyperlink" Target="garantF1://71046684.0" TargetMode="External"/><Relationship Id="rId4" Type="http://schemas.openxmlformats.org/officeDocument/2006/relationships/webSettings" Target="webSettings.xml"/><Relationship Id="rId9" Type="http://schemas.openxmlformats.org/officeDocument/2006/relationships/hyperlink" Target="garantF1://94365.1000" TargetMode="External"/><Relationship Id="rId14" Type="http://schemas.openxmlformats.org/officeDocument/2006/relationships/hyperlink" Target="garantF1://71046684.0" TargetMode="External"/><Relationship Id="rId22" Type="http://schemas.openxmlformats.org/officeDocument/2006/relationships/hyperlink" Target="garantF1://24490901.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3372</Words>
  <Characters>19224</Characters>
  <Application>Microsoft Office Word</Application>
  <DocSecurity>0</DocSecurity>
  <Lines>160</Lines>
  <Paragraphs>45</Paragraphs>
  <ScaleCrop>false</ScaleCrop>
  <Company>Microsoft</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2016-09-21T04:29:00Z</cp:lastPrinted>
  <dcterms:created xsi:type="dcterms:W3CDTF">2016-09-20T11:32:00Z</dcterms:created>
  <dcterms:modified xsi:type="dcterms:W3CDTF">2016-09-21T04:31:00Z</dcterms:modified>
</cp:coreProperties>
</file>